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8142C" w14:textId="77777777" w:rsidR="00D43B05" w:rsidRDefault="00AD76E3" w:rsidP="009D6E8D">
      <w:pPr>
        <w:pStyle w:val="TOCHeading1"/>
      </w:pPr>
      <w:r w:rsidRPr="00AD76E3">
        <w:t>International Standard Seri</w:t>
      </w:r>
      <w:r w:rsidR="001E063A">
        <w:t>al</w:t>
      </w:r>
      <w:r w:rsidRPr="00AD76E3">
        <w:t xml:space="preserve"> Number</w:t>
      </w:r>
      <w:r w:rsidR="00D43B05">
        <w:t>s</w:t>
      </w:r>
      <w:r w:rsidR="006E5D27">
        <w:t xml:space="preserve"> for USGS Series Publications</w:t>
      </w:r>
    </w:p>
    <w:p w14:paraId="718ACE2C" w14:textId="77777777" w:rsidR="00D43B05" w:rsidRPr="00784F88" w:rsidRDefault="00D43B05" w:rsidP="002E6D53">
      <w:pPr>
        <w:pStyle w:val="ugheadnote"/>
      </w:pPr>
      <w:r w:rsidRPr="00784F88">
        <w:t>[</w:t>
      </w:r>
      <w:r w:rsidR="00F33F4A">
        <w:t xml:space="preserve">Use these numbers on the back of title page (see p. ii) and back cover of the report. ISSN, International Standard Series Number; </w:t>
      </w:r>
      <w:r w:rsidRPr="00784F88">
        <w:t>NA, not applicable; *, pending assignment</w:t>
      </w:r>
      <w:r w:rsidR="00AD76E3">
        <w:t>, if number is needed</w:t>
      </w:r>
      <w:r w:rsidRPr="00784F88">
        <w:t>]</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9"/>
        <w:gridCol w:w="1228"/>
        <w:gridCol w:w="1228"/>
        <w:gridCol w:w="1183"/>
      </w:tblGrid>
      <w:tr w:rsidR="0019719F" w14:paraId="5C1CE808" w14:textId="77777777" w:rsidTr="0019719F">
        <w:tc>
          <w:tcPr>
            <w:tcW w:w="2849" w:type="dxa"/>
            <w:tcBorders>
              <w:top w:val="single" w:sz="4" w:space="0" w:color="auto"/>
              <w:bottom w:val="single" w:sz="4" w:space="0" w:color="auto"/>
            </w:tcBorders>
          </w:tcPr>
          <w:p w14:paraId="7514674A" w14:textId="77777777" w:rsidR="0019719F" w:rsidRDefault="0019719F" w:rsidP="0019719F">
            <w:pPr>
              <w:pStyle w:val="TableCellHeading"/>
              <w:rPr>
                <w:noProof/>
              </w:rPr>
            </w:pPr>
            <w:r>
              <w:rPr>
                <w:noProof/>
              </w:rPr>
              <w:t>Series</w:t>
            </w:r>
          </w:p>
        </w:tc>
        <w:tc>
          <w:tcPr>
            <w:tcW w:w="1228" w:type="dxa"/>
            <w:tcBorders>
              <w:top w:val="single" w:sz="4" w:space="0" w:color="auto"/>
              <w:bottom w:val="single" w:sz="4" w:space="0" w:color="auto"/>
            </w:tcBorders>
          </w:tcPr>
          <w:p w14:paraId="2ACB8515" w14:textId="77777777" w:rsidR="0019719F" w:rsidRDefault="0019719F" w:rsidP="0019719F">
            <w:pPr>
              <w:pStyle w:val="TableCellHeading"/>
              <w:rPr>
                <w:noProof/>
              </w:rPr>
            </w:pPr>
            <w:r>
              <w:rPr>
                <w:noProof/>
              </w:rPr>
              <w:t>Online</w:t>
            </w:r>
          </w:p>
        </w:tc>
        <w:tc>
          <w:tcPr>
            <w:tcW w:w="1228" w:type="dxa"/>
            <w:tcBorders>
              <w:top w:val="single" w:sz="4" w:space="0" w:color="auto"/>
              <w:bottom w:val="single" w:sz="4" w:space="0" w:color="auto"/>
            </w:tcBorders>
          </w:tcPr>
          <w:p w14:paraId="5CBD5291" w14:textId="77777777" w:rsidR="0019719F" w:rsidRDefault="0019719F" w:rsidP="0019719F">
            <w:pPr>
              <w:pStyle w:val="TableCellHeading"/>
              <w:rPr>
                <w:noProof/>
              </w:rPr>
            </w:pPr>
            <w:r>
              <w:rPr>
                <w:noProof/>
              </w:rPr>
              <w:t>Print</w:t>
            </w:r>
          </w:p>
        </w:tc>
        <w:tc>
          <w:tcPr>
            <w:tcW w:w="1183" w:type="dxa"/>
            <w:tcBorders>
              <w:top w:val="single" w:sz="4" w:space="0" w:color="auto"/>
              <w:bottom w:val="single" w:sz="4" w:space="0" w:color="auto"/>
            </w:tcBorders>
          </w:tcPr>
          <w:p w14:paraId="661559A4" w14:textId="77777777" w:rsidR="0019719F" w:rsidRDefault="0019719F" w:rsidP="0019719F">
            <w:pPr>
              <w:pStyle w:val="TableCellHeading"/>
              <w:rPr>
                <w:noProof/>
              </w:rPr>
            </w:pPr>
            <w:r>
              <w:rPr>
                <w:noProof/>
              </w:rPr>
              <w:t>CD/DVD</w:t>
            </w:r>
          </w:p>
        </w:tc>
      </w:tr>
      <w:tr w:rsidR="0019719F" w14:paraId="0B03B91A" w14:textId="77777777" w:rsidTr="0019719F">
        <w:tc>
          <w:tcPr>
            <w:tcW w:w="2849" w:type="dxa"/>
            <w:tcBorders>
              <w:top w:val="single" w:sz="4" w:space="0" w:color="auto"/>
            </w:tcBorders>
            <w:vAlign w:val="center"/>
          </w:tcPr>
          <w:p w14:paraId="5BFE539F" w14:textId="77777777" w:rsidR="0019719F" w:rsidRPr="00722AE1" w:rsidRDefault="0019719F" w:rsidP="00A526D6">
            <w:pPr>
              <w:pStyle w:val="TableCellBody"/>
            </w:pPr>
            <w:r w:rsidRPr="00722AE1">
              <w:t>Circular</w:t>
            </w:r>
          </w:p>
        </w:tc>
        <w:tc>
          <w:tcPr>
            <w:tcW w:w="1228" w:type="dxa"/>
            <w:tcBorders>
              <w:top w:val="single" w:sz="4" w:space="0" w:color="auto"/>
            </w:tcBorders>
            <w:vAlign w:val="center"/>
          </w:tcPr>
          <w:p w14:paraId="46DAD700" w14:textId="77777777" w:rsidR="0019719F" w:rsidRPr="00722AE1" w:rsidRDefault="0019719F" w:rsidP="00A526D6">
            <w:pPr>
              <w:pStyle w:val="TableCellDecAlign"/>
            </w:pPr>
            <w:r w:rsidRPr="00722AE1">
              <w:t>2330-5703</w:t>
            </w:r>
          </w:p>
        </w:tc>
        <w:tc>
          <w:tcPr>
            <w:tcW w:w="1228" w:type="dxa"/>
            <w:tcBorders>
              <w:top w:val="single" w:sz="4" w:space="0" w:color="auto"/>
            </w:tcBorders>
            <w:vAlign w:val="center"/>
          </w:tcPr>
          <w:p w14:paraId="5476E57A" w14:textId="77777777" w:rsidR="0019719F" w:rsidRPr="00722AE1" w:rsidRDefault="0019719F" w:rsidP="00A526D6">
            <w:pPr>
              <w:pStyle w:val="TableCellDecAlign"/>
            </w:pPr>
            <w:r w:rsidRPr="00722AE1">
              <w:t>1067-084X</w:t>
            </w:r>
          </w:p>
        </w:tc>
        <w:tc>
          <w:tcPr>
            <w:tcW w:w="1183" w:type="dxa"/>
            <w:tcBorders>
              <w:top w:val="single" w:sz="4" w:space="0" w:color="auto"/>
            </w:tcBorders>
            <w:vAlign w:val="center"/>
          </w:tcPr>
          <w:p w14:paraId="704E6849" w14:textId="77777777" w:rsidR="0019719F" w:rsidRPr="00221BA2" w:rsidRDefault="0019719F" w:rsidP="00A526D6">
            <w:pPr>
              <w:pStyle w:val="TableCellDecAlign"/>
            </w:pPr>
            <w:r w:rsidRPr="00221BA2">
              <w:t>2332-3302</w:t>
            </w:r>
          </w:p>
        </w:tc>
      </w:tr>
      <w:tr w:rsidR="0019719F" w14:paraId="3C3322CF" w14:textId="77777777" w:rsidTr="0019719F">
        <w:tc>
          <w:tcPr>
            <w:tcW w:w="2849" w:type="dxa"/>
            <w:vAlign w:val="center"/>
          </w:tcPr>
          <w:p w14:paraId="28E0C23C" w14:textId="77777777" w:rsidR="0019719F" w:rsidRPr="00722AE1" w:rsidRDefault="0019719F" w:rsidP="00A526D6">
            <w:pPr>
              <w:pStyle w:val="TableCellBody"/>
            </w:pPr>
            <w:r w:rsidRPr="00722AE1">
              <w:t>Data Series</w:t>
            </w:r>
          </w:p>
        </w:tc>
        <w:tc>
          <w:tcPr>
            <w:tcW w:w="1228" w:type="dxa"/>
            <w:vAlign w:val="center"/>
          </w:tcPr>
          <w:p w14:paraId="51883C95" w14:textId="77777777" w:rsidR="0019719F" w:rsidRPr="00722AE1" w:rsidRDefault="0019719F" w:rsidP="00A526D6">
            <w:pPr>
              <w:pStyle w:val="TableCellDecAlign"/>
            </w:pPr>
            <w:r w:rsidRPr="00722AE1">
              <w:t>2327-638X</w:t>
            </w:r>
          </w:p>
        </w:tc>
        <w:tc>
          <w:tcPr>
            <w:tcW w:w="1228" w:type="dxa"/>
            <w:vAlign w:val="center"/>
          </w:tcPr>
          <w:p w14:paraId="7288F039" w14:textId="77777777" w:rsidR="0019719F" w:rsidRPr="00722AE1" w:rsidRDefault="0019719F" w:rsidP="00A526D6">
            <w:pPr>
              <w:pStyle w:val="TableCellDecAlign"/>
            </w:pPr>
            <w:r w:rsidRPr="00722AE1">
              <w:t>2327-0271</w:t>
            </w:r>
          </w:p>
        </w:tc>
        <w:tc>
          <w:tcPr>
            <w:tcW w:w="1183" w:type="dxa"/>
            <w:vAlign w:val="center"/>
          </w:tcPr>
          <w:p w14:paraId="0A74C195" w14:textId="77777777" w:rsidR="0019719F" w:rsidRPr="00221BA2" w:rsidRDefault="0019719F" w:rsidP="00A526D6">
            <w:pPr>
              <w:pStyle w:val="TableCellDecAlign"/>
            </w:pPr>
            <w:r w:rsidRPr="00221BA2">
              <w:t>2333-0481</w:t>
            </w:r>
          </w:p>
        </w:tc>
      </w:tr>
      <w:tr w:rsidR="0019719F" w14:paraId="1A5A66C0" w14:textId="77777777" w:rsidTr="0019719F">
        <w:tc>
          <w:tcPr>
            <w:tcW w:w="2849" w:type="dxa"/>
            <w:vAlign w:val="center"/>
          </w:tcPr>
          <w:p w14:paraId="10CB2316" w14:textId="77777777" w:rsidR="0019719F" w:rsidRPr="00722AE1" w:rsidRDefault="0019719F" w:rsidP="00A526D6">
            <w:pPr>
              <w:pStyle w:val="TableCellBody"/>
            </w:pPr>
            <w:r w:rsidRPr="00722AE1">
              <w:t>Fact Sheet</w:t>
            </w:r>
          </w:p>
        </w:tc>
        <w:tc>
          <w:tcPr>
            <w:tcW w:w="1228" w:type="dxa"/>
            <w:vAlign w:val="center"/>
          </w:tcPr>
          <w:p w14:paraId="5C0DCC32" w14:textId="77777777" w:rsidR="0019719F" w:rsidRPr="00722AE1" w:rsidRDefault="0019719F" w:rsidP="00A526D6">
            <w:pPr>
              <w:pStyle w:val="TableCellDecAlign"/>
            </w:pPr>
            <w:r w:rsidRPr="00722AE1">
              <w:t>2327-6932</w:t>
            </w:r>
          </w:p>
        </w:tc>
        <w:tc>
          <w:tcPr>
            <w:tcW w:w="1228" w:type="dxa"/>
            <w:vAlign w:val="center"/>
          </w:tcPr>
          <w:p w14:paraId="185F85C4" w14:textId="77777777" w:rsidR="0019719F" w:rsidRPr="00722AE1" w:rsidRDefault="0019719F" w:rsidP="00A526D6">
            <w:pPr>
              <w:pStyle w:val="TableCellDecAlign"/>
            </w:pPr>
            <w:r w:rsidRPr="00722AE1">
              <w:t>2327-6916</w:t>
            </w:r>
          </w:p>
        </w:tc>
        <w:tc>
          <w:tcPr>
            <w:tcW w:w="1183" w:type="dxa"/>
            <w:vAlign w:val="center"/>
          </w:tcPr>
          <w:p w14:paraId="239B5D63" w14:textId="77777777" w:rsidR="0019719F" w:rsidRPr="00221BA2" w:rsidRDefault="0019719F" w:rsidP="00A526D6">
            <w:pPr>
              <w:pStyle w:val="TableCellDecAlign"/>
            </w:pPr>
            <w:r>
              <w:t>*</w:t>
            </w:r>
          </w:p>
        </w:tc>
      </w:tr>
      <w:tr w:rsidR="0019719F" w14:paraId="75941743" w14:textId="77777777" w:rsidTr="0019719F">
        <w:tc>
          <w:tcPr>
            <w:tcW w:w="2849" w:type="dxa"/>
            <w:vAlign w:val="center"/>
          </w:tcPr>
          <w:p w14:paraId="192487AE" w14:textId="77777777" w:rsidR="0019719F" w:rsidRPr="00722AE1" w:rsidRDefault="0019719F" w:rsidP="00A526D6">
            <w:pPr>
              <w:pStyle w:val="TableCellBody"/>
            </w:pPr>
            <w:r w:rsidRPr="00722AE1">
              <w:t>General Information Product</w:t>
            </w:r>
          </w:p>
        </w:tc>
        <w:tc>
          <w:tcPr>
            <w:tcW w:w="1228" w:type="dxa"/>
            <w:vAlign w:val="center"/>
          </w:tcPr>
          <w:p w14:paraId="2975CCF8" w14:textId="77777777" w:rsidR="0019719F" w:rsidRPr="00722AE1" w:rsidRDefault="0019719F" w:rsidP="00A526D6">
            <w:pPr>
              <w:pStyle w:val="TableCellDecAlign"/>
            </w:pPr>
            <w:r w:rsidRPr="00E6049D">
              <w:t>2332-3531</w:t>
            </w:r>
          </w:p>
        </w:tc>
        <w:tc>
          <w:tcPr>
            <w:tcW w:w="1228" w:type="dxa"/>
            <w:vAlign w:val="center"/>
          </w:tcPr>
          <w:p w14:paraId="274506C2" w14:textId="77777777" w:rsidR="0019719F" w:rsidRPr="00722AE1" w:rsidRDefault="0019719F" w:rsidP="00A526D6">
            <w:pPr>
              <w:pStyle w:val="TableCellDecAlign"/>
            </w:pPr>
            <w:r w:rsidRPr="00E6049D">
              <w:t>2332-354X</w:t>
            </w:r>
          </w:p>
        </w:tc>
        <w:tc>
          <w:tcPr>
            <w:tcW w:w="1183" w:type="dxa"/>
            <w:vAlign w:val="center"/>
          </w:tcPr>
          <w:p w14:paraId="1E2110F4" w14:textId="77777777" w:rsidR="0019719F" w:rsidRPr="00221BA2" w:rsidRDefault="0019719F" w:rsidP="00A526D6">
            <w:pPr>
              <w:pStyle w:val="TableCellDecAlign"/>
            </w:pPr>
            <w:r>
              <w:t>*</w:t>
            </w:r>
          </w:p>
        </w:tc>
      </w:tr>
      <w:tr w:rsidR="0019719F" w14:paraId="216396DA" w14:textId="77777777" w:rsidTr="0019719F">
        <w:tc>
          <w:tcPr>
            <w:tcW w:w="2849" w:type="dxa"/>
            <w:vAlign w:val="center"/>
          </w:tcPr>
          <w:p w14:paraId="4D4D4F23" w14:textId="77777777" w:rsidR="0019719F" w:rsidRPr="00722AE1" w:rsidRDefault="0019719F" w:rsidP="00A526D6">
            <w:pPr>
              <w:pStyle w:val="TableCellBody"/>
            </w:pPr>
            <w:r w:rsidRPr="00722AE1">
              <w:t>Minerals Yearbook</w:t>
            </w:r>
          </w:p>
        </w:tc>
        <w:tc>
          <w:tcPr>
            <w:tcW w:w="1228" w:type="dxa"/>
            <w:vAlign w:val="center"/>
          </w:tcPr>
          <w:p w14:paraId="29E1DDD7" w14:textId="77777777" w:rsidR="0019719F" w:rsidRPr="00722AE1" w:rsidRDefault="0019719F" w:rsidP="00A526D6">
            <w:pPr>
              <w:pStyle w:val="TableCellDecAlign"/>
            </w:pPr>
            <w:r>
              <w:t>NA</w:t>
            </w:r>
          </w:p>
        </w:tc>
        <w:tc>
          <w:tcPr>
            <w:tcW w:w="1228" w:type="dxa"/>
            <w:vAlign w:val="center"/>
          </w:tcPr>
          <w:p w14:paraId="590838B3" w14:textId="77777777" w:rsidR="0019719F" w:rsidRPr="00722AE1" w:rsidRDefault="0019719F" w:rsidP="00A526D6">
            <w:pPr>
              <w:pStyle w:val="TableCellDecAlign"/>
            </w:pPr>
            <w:r w:rsidRPr="00722AE1">
              <w:t>0076-8952</w:t>
            </w:r>
          </w:p>
        </w:tc>
        <w:tc>
          <w:tcPr>
            <w:tcW w:w="1183" w:type="dxa"/>
            <w:vAlign w:val="center"/>
          </w:tcPr>
          <w:p w14:paraId="2B7422B0" w14:textId="77777777" w:rsidR="0019719F" w:rsidRPr="00221BA2" w:rsidRDefault="0019719F" w:rsidP="00A526D6">
            <w:pPr>
              <w:pStyle w:val="TableCellDecAlign"/>
            </w:pPr>
            <w:r>
              <w:t>NA</w:t>
            </w:r>
          </w:p>
        </w:tc>
      </w:tr>
      <w:tr w:rsidR="0019719F" w14:paraId="77B49F65" w14:textId="77777777" w:rsidTr="0019719F">
        <w:tc>
          <w:tcPr>
            <w:tcW w:w="2849" w:type="dxa"/>
            <w:vAlign w:val="center"/>
          </w:tcPr>
          <w:p w14:paraId="049EE5AB" w14:textId="77777777" w:rsidR="0019719F" w:rsidRPr="00722AE1" w:rsidRDefault="0019719F" w:rsidP="00A526D6">
            <w:pPr>
              <w:pStyle w:val="TableCellBody"/>
            </w:pPr>
            <w:r w:rsidRPr="00722AE1">
              <w:t>Open-File Report</w:t>
            </w:r>
          </w:p>
        </w:tc>
        <w:tc>
          <w:tcPr>
            <w:tcW w:w="1228" w:type="dxa"/>
            <w:vAlign w:val="center"/>
          </w:tcPr>
          <w:p w14:paraId="5EDD74A3" w14:textId="77777777" w:rsidR="0019719F" w:rsidRPr="00722AE1" w:rsidRDefault="0019719F" w:rsidP="00A526D6">
            <w:pPr>
              <w:pStyle w:val="TableCellDecAlign"/>
            </w:pPr>
            <w:r w:rsidRPr="00722AE1">
              <w:t>2331-1258</w:t>
            </w:r>
          </w:p>
        </w:tc>
        <w:tc>
          <w:tcPr>
            <w:tcW w:w="1228" w:type="dxa"/>
            <w:vAlign w:val="center"/>
          </w:tcPr>
          <w:p w14:paraId="70D06ECC" w14:textId="77777777" w:rsidR="0019719F" w:rsidRPr="00722AE1" w:rsidRDefault="0019719F" w:rsidP="00A526D6">
            <w:pPr>
              <w:pStyle w:val="TableCellDecAlign"/>
            </w:pPr>
            <w:r w:rsidRPr="00722AE1">
              <w:t>0196-1497</w:t>
            </w:r>
          </w:p>
        </w:tc>
        <w:tc>
          <w:tcPr>
            <w:tcW w:w="1183" w:type="dxa"/>
            <w:vAlign w:val="center"/>
          </w:tcPr>
          <w:p w14:paraId="0737834C" w14:textId="77777777" w:rsidR="0019719F" w:rsidRPr="00221BA2" w:rsidRDefault="0019719F" w:rsidP="00A526D6">
            <w:pPr>
              <w:pStyle w:val="TableCellDecAlign"/>
            </w:pPr>
            <w:r w:rsidRPr="00221BA2">
              <w:t>2332-4899</w:t>
            </w:r>
          </w:p>
        </w:tc>
      </w:tr>
      <w:tr w:rsidR="0019719F" w14:paraId="60BAAE1D" w14:textId="77777777" w:rsidTr="0019719F">
        <w:tc>
          <w:tcPr>
            <w:tcW w:w="2849" w:type="dxa"/>
            <w:vAlign w:val="center"/>
          </w:tcPr>
          <w:p w14:paraId="6753ED03" w14:textId="77777777" w:rsidR="0019719F" w:rsidRPr="00722AE1" w:rsidRDefault="0019719F" w:rsidP="00A526D6">
            <w:pPr>
              <w:pStyle w:val="TableCellBody"/>
            </w:pPr>
            <w:r w:rsidRPr="00722AE1">
              <w:t>Professional Paper</w:t>
            </w:r>
          </w:p>
        </w:tc>
        <w:tc>
          <w:tcPr>
            <w:tcW w:w="1228" w:type="dxa"/>
            <w:vAlign w:val="center"/>
          </w:tcPr>
          <w:p w14:paraId="19B867BB" w14:textId="77777777" w:rsidR="0019719F" w:rsidRPr="00722AE1" w:rsidRDefault="0019719F" w:rsidP="00A526D6">
            <w:pPr>
              <w:pStyle w:val="TableCellDecAlign"/>
            </w:pPr>
            <w:r w:rsidRPr="00722AE1">
              <w:t>2330-7102</w:t>
            </w:r>
          </w:p>
        </w:tc>
        <w:tc>
          <w:tcPr>
            <w:tcW w:w="1228" w:type="dxa"/>
            <w:vAlign w:val="center"/>
          </w:tcPr>
          <w:p w14:paraId="52702A07" w14:textId="77777777" w:rsidR="0019719F" w:rsidRPr="00722AE1" w:rsidRDefault="0019719F" w:rsidP="00A526D6">
            <w:pPr>
              <w:pStyle w:val="TableCellDecAlign"/>
            </w:pPr>
            <w:r w:rsidRPr="00722AE1">
              <w:t>1044-9612</w:t>
            </w:r>
          </w:p>
        </w:tc>
        <w:tc>
          <w:tcPr>
            <w:tcW w:w="1183" w:type="dxa"/>
            <w:vAlign w:val="center"/>
          </w:tcPr>
          <w:p w14:paraId="3409381E" w14:textId="77777777" w:rsidR="0019719F" w:rsidRPr="00221BA2" w:rsidRDefault="0019719F" w:rsidP="00A526D6">
            <w:pPr>
              <w:pStyle w:val="TableCellDecAlign"/>
            </w:pPr>
            <w:r w:rsidRPr="00221BA2">
              <w:t>*</w:t>
            </w:r>
          </w:p>
        </w:tc>
      </w:tr>
      <w:tr w:rsidR="0019719F" w14:paraId="18040E09" w14:textId="77777777" w:rsidTr="0019719F">
        <w:tc>
          <w:tcPr>
            <w:tcW w:w="2849" w:type="dxa"/>
            <w:vAlign w:val="center"/>
          </w:tcPr>
          <w:p w14:paraId="74B678DB" w14:textId="77777777" w:rsidR="0019719F" w:rsidRPr="00722AE1" w:rsidRDefault="0019719F" w:rsidP="00A526D6">
            <w:pPr>
              <w:pStyle w:val="TableCellBody"/>
            </w:pPr>
            <w:r w:rsidRPr="00722AE1">
              <w:t>Scientific Investigations Map</w:t>
            </w:r>
          </w:p>
        </w:tc>
        <w:tc>
          <w:tcPr>
            <w:tcW w:w="1228" w:type="dxa"/>
            <w:vAlign w:val="center"/>
          </w:tcPr>
          <w:p w14:paraId="17476019" w14:textId="77777777" w:rsidR="0019719F" w:rsidRPr="00722AE1" w:rsidRDefault="0019719F" w:rsidP="00A526D6">
            <w:pPr>
              <w:pStyle w:val="TableCellDecAlign"/>
            </w:pPr>
            <w:r w:rsidRPr="00722AE1">
              <w:t>2329-132X</w:t>
            </w:r>
          </w:p>
        </w:tc>
        <w:tc>
          <w:tcPr>
            <w:tcW w:w="1228" w:type="dxa"/>
            <w:vAlign w:val="center"/>
          </w:tcPr>
          <w:p w14:paraId="283E6059" w14:textId="77777777" w:rsidR="0019719F" w:rsidRPr="00722AE1" w:rsidRDefault="0019719F" w:rsidP="00A526D6">
            <w:pPr>
              <w:pStyle w:val="TableCellDecAlign"/>
            </w:pPr>
            <w:r w:rsidRPr="00722AE1">
              <w:t>2329-1311</w:t>
            </w:r>
          </w:p>
        </w:tc>
        <w:tc>
          <w:tcPr>
            <w:tcW w:w="1183" w:type="dxa"/>
            <w:vAlign w:val="center"/>
          </w:tcPr>
          <w:p w14:paraId="7C02F1D2" w14:textId="77777777" w:rsidR="0019719F" w:rsidRPr="00221BA2" w:rsidRDefault="0019719F" w:rsidP="00A526D6">
            <w:pPr>
              <w:pStyle w:val="TableCellDecAlign"/>
            </w:pPr>
            <w:r w:rsidRPr="0082107B">
              <w:t>2333-7923</w:t>
            </w:r>
          </w:p>
        </w:tc>
      </w:tr>
      <w:tr w:rsidR="0019719F" w14:paraId="0AEC355C" w14:textId="77777777" w:rsidTr="0019719F">
        <w:tc>
          <w:tcPr>
            <w:tcW w:w="2849" w:type="dxa"/>
            <w:vAlign w:val="center"/>
          </w:tcPr>
          <w:p w14:paraId="6E9B35C6" w14:textId="77777777" w:rsidR="0019719F" w:rsidRPr="00722AE1" w:rsidRDefault="0019719F" w:rsidP="00A526D6">
            <w:pPr>
              <w:pStyle w:val="TableCellBody"/>
            </w:pPr>
            <w:r w:rsidRPr="00722AE1">
              <w:t>Scientific Investigations Report</w:t>
            </w:r>
          </w:p>
        </w:tc>
        <w:tc>
          <w:tcPr>
            <w:tcW w:w="1228" w:type="dxa"/>
            <w:vAlign w:val="center"/>
          </w:tcPr>
          <w:p w14:paraId="536AEA35" w14:textId="77777777" w:rsidR="0019719F" w:rsidRPr="00722AE1" w:rsidRDefault="0019719F" w:rsidP="00A526D6">
            <w:pPr>
              <w:pStyle w:val="TableCellDecAlign"/>
            </w:pPr>
            <w:r w:rsidRPr="00722AE1">
              <w:t>2328-0328</w:t>
            </w:r>
          </w:p>
        </w:tc>
        <w:tc>
          <w:tcPr>
            <w:tcW w:w="1228" w:type="dxa"/>
            <w:vAlign w:val="center"/>
          </w:tcPr>
          <w:p w14:paraId="47A7E811" w14:textId="77777777" w:rsidR="0019719F" w:rsidRPr="00722AE1" w:rsidRDefault="0019719F" w:rsidP="00A526D6">
            <w:pPr>
              <w:pStyle w:val="TableCellDecAlign"/>
            </w:pPr>
            <w:r w:rsidRPr="00722AE1">
              <w:t>2328-031X</w:t>
            </w:r>
          </w:p>
        </w:tc>
        <w:tc>
          <w:tcPr>
            <w:tcW w:w="1183" w:type="dxa"/>
            <w:vAlign w:val="center"/>
          </w:tcPr>
          <w:p w14:paraId="0F7EB4D6" w14:textId="77777777" w:rsidR="0019719F" w:rsidRPr="00221BA2" w:rsidRDefault="0019719F" w:rsidP="00A526D6">
            <w:pPr>
              <w:pStyle w:val="TableCellDecAlign"/>
            </w:pPr>
            <w:r w:rsidRPr="00221BA2">
              <w:t>2332-5607</w:t>
            </w:r>
          </w:p>
        </w:tc>
      </w:tr>
      <w:tr w:rsidR="004D3782" w14:paraId="750994B0" w14:textId="77777777" w:rsidTr="0019719F">
        <w:tc>
          <w:tcPr>
            <w:tcW w:w="2849" w:type="dxa"/>
            <w:vAlign w:val="center"/>
          </w:tcPr>
          <w:p w14:paraId="22C7C611" w14:textId="77777777" w:rsidR="004D3782" w:rsidRPr="00722AE1" w:rsidRDefault="004D3782" w:rsidP="00A526D6">
            <w:pPr>
              <w:pStyle w:val="TableCellBody"/>
            </w:pPr>
            <w:r>
              <w:t>Techniques and Methods</w:t>
            </w:r>
          </w:p>
        </w:tc>
        <w:tc>
          <w:tcPr>
            <w:tcW w:w="1228" w:type="dxa"/>
            <w:vAlign w:val="center"/>
          </w:tcPr>
          <w:p w14:paraId="65064421" w14:textId="77777777" w:rsidR="004D3782" w:rsidRPr="00722AE1" w:rsidRDefault="004D3782" w:rsidP="00A526D6">
            <w:pPr>
              <w:pStyle w:val="TableCellDecAlign"/>
            </w:pPr>
            <w:r w:rsidRPr="004D3782">
              <w:t>2328-7055</w:t>
            </w:r>
          </w:p>
        </w:tc>
        <w:tc>
          <w:tcPr>
            <w:tcW w:w="1228" w:type="dxa"/>
            <w:vAlign w:val="center"/>
          </w:tcPr>
          <w:p w14:paraId="3C708A8B" w14:textId="77777777" w:rsidR="004D3782" w:rsidRPr="00722AE1" w:rsidRDefault="004D3782" w:rsidP="00A526D6">
            <w:pPr>
              <w:pStyle w:val="TableCellDecAlign"/>
            </w:pPr>
            <w:r w:rsidRPr="004D3782">
              <w:t>2328-7047</w:t>
            </w:r>
          </w:p>
        </w:tc>
        <w:tc>
          <w:tcPr>
            <w:tcW w:w="1183" w:type="dxa"/>
            <w:vAlign w:val="center"/>
          </w:tcPr>
          <w:p w14:paraId="447FC732" w14:textId="77777777" w:rsidR="004D3782" w:rsidRPr="00221BA2" w:rsidRDefault="004D3782" w:rsidP="00A526D6">
            <w:pPr>
              <w:pStyle w:val="TableCellDecAlign"/>
            </w:pPr>
            <w:r>
              <w:t>*</w:t>
            </w:r>
          </w:p>
        </w:tc>
      </w:tr>
    </w:tbl>
    <w:p w14:paraId="0B9A27BD" w14:textId="77777777" w:rsidR="0019719F" w:rsidRDefault="0019719F" w:rsidP="00E20EDD">
      <w:pPr>
        <w:pStyle w:val="BodyNoIndent"/>
        <w:rPr>
          <w:noProof/>
        </w:rPr>
      </w:pPr>
    </w:p>
    <w:p w14:paraId="33F3449E" w14:textId="77777777" w:rsidR="0019719F" w:rsidRDefault="0019719F" w:rsidP="00375D94">
      <w:pPr>
        <w:rPr>
          <w:noProof/>
        </w:rPr>
        <w:sectPr w:rsidR="0019719F" w:rsidSect="0029519C">
          <w:footerReference w:type="even" r:id="rId10"/>
          <w:pgSz w:w="12240" w:h="15840"/>
          <w:pgMar w:top="1440" w:right="1440" w:bottom="1440" w:left="1440" w:header="720" w:footer="720" w:gutter="0"/>
          <w:pgNumType w:fmt="upperRoman" w:start="1"/>
          <w:cols w:space="720"/>
          <w:titlePg/>
          <w:docGrid w:linePitch="360"/>
        </w:sectPr>
      </w:pPr>
    </w:p>
    <w:p w14:paraId="169C3BC4" w14:textId="77777777" w:rsidR="00375D94" w:rsidRPr="00380C9D" w:rsidRDefault="00375D94" w:rsidP="00375D94">
      <w:pPr>
        <w:pStyle w:val="Logo"/>
      </w:pPr>
      <w:r>
        <w:rPr>
          <w:noProof/>
        </w:rPr>
        <w:lastRenderedPageBreak/>
        <w:drawing>
          <wp:inline distT="0" distB="0" distL="0" distR="0" wp14:anchorId="740D6C5B" wp14:editId="4202DCF0">
            <wp:extent cx="1603375" cy="593725"/>
            <wp:effectExtent l="0" t="0" r="0" b="0"/>
            <wp:docPr id="1" name="Picture 1" descr="Description: US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USG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3375" cy="593725"/>
                    </a:xfrm>
                    <a:prstGeom prst="rect">
                      <a:avLst/>
                    </a:prstGeom>
                    <a:noFill/>
                    <a:ln>
                      <a:noFill/>
                    </a:ln>
                  </pic:spPr>
                </pic:pic>
              </a:graphicData>
            </a:graphic>
          </wp:inline>
        </w:drawing>
      </w:r>
    </w:p>
    <w:p w14:paraId="02AD83EE" w14:textId="77777777" w:rsidR="00375D94" w:rsidRPr="00DF6C06" w:rsidRDefault="00375D94" w:rsidP="00375D94">
      <w:pPr>
        <w:pStyle w:val="CoopNote"/>
      </w:pPr>
      <w:r w:rsidRPr="00E13CFC">
        <w:t>Secondary Identification</w:t>
      </w:r>
      <w:r>
        <w:t xml:space="preserve"> and (or) Statement of Cooperation</w:t>
      </w:r>
      <w:r w:rsidR="00D53F39">
        <w:t xml:space="preserve"> [</w:t>
      </w:r>
      <w:r w:rsidR="00E252CA">
        <w:t xml:space="preserve">Coop Note; </w:t>
      </w:r>
      <w:r w:rsidR="00D53F39">
        <w:t>if needed]</w:t>
      </w:r>
    </w:p>
    <w:p w14:paraId="55AAFE01" w14:textId="7021664C" w:rsidR="00375D94" w:rsidRDefault="005F3897" w:rsidP="00375D94">
      <w:pPr>
        <w:pStyle w:val="Title"/>
      </w:pPr>
      <w:bookmarkStart w:id="0" w:name="_Toc198117499"/>
      <w:r>
        <w:t>B</w:t>
      </w:r>
      <w:r w:rsidR="00AB70C0">
        <w:t>edrock geologic map of the Aztec 1- x 2-degree quadrangle, northern New Mexico and southern Colorado</w:t>
      </w:r>
      <w:bookmarkEnd w:id="0"/>
    </w:p>
    <w:p w14:paraId="1BDF3D37" w14:textId="32DF6013" w:rsidR="00375D94" w:rsidRPr="005C2983" w:rsidRDefault="00375D94" w:rsidP="00375D94">
      <w:pPr>
        <w:pStyle w:val="Authors"/>
      </w:pPr>
      <w:r w:rsidRPr="005C2983">
        <w:t xml:space="preserve">By </w:t>
      </w:r>
      <w:r w:rsidR="00C412C4" w:rsidRPr="00C412C4">
        <w:t xml:space="preserve">Kenzie J. Turner, Jeremiah B. Workman, Marieke Dechesne, Donald Sweetkind, Kristine L. Zellman, Amy K. Gilmer, </w:t>
      </w:r>
      <w:r w:rsidR="00A448CB" w:rsidRPr="00C412C4">
        <w:t xml:space="preserve">Katherine A. Alexander, </w:t>
      </w:r>
      <w:r w:rsidR="00C412C4" w:rsidRPr="00C412C4">
        <w:t>Ren A. Thompson, and Izabella A. Ogilvie</w:t>
      </w:r>
      <w:r w:rsidR="00AB70C0">
        <w:t xml:space="preserve"> </w:t>
      </w:r>
    </w:p>
    <w:p w14:paraId="5E3C3115" w14:textId="41C0F888" w:rsidR="00375D94" w:rsidRPr="00DC6924" w:rsidRDefault="005F3897" w:rsidP="00191F8C">
      <w:pPr>
        <w:pStyle w:val="Series"/>
      </w:pPr>
      <w:r>
        <w:t>Open-file</w:t>
      </w:r>
      <w:r w:rsidR="00AB70C0">
        <w:t xml:space="preserve"> Report</w:t>
      </w:r>
      <w:r w:rsidR="00375D94">
        <w:t xml:space="preserve"> ####–####</w:t>
      </w:r>
    </w:p>
    <w:p w14:paraId="4633E51F" w14:textId="560D75BD" w:rsidR="00375D94" w:rsidRDefault="009A1854" w:rsidP="00384E49">
      <w:pPr>
        <w:pStyle w:val="Version"/>
      </w:pPr>
      <w:r>
        <w:t xml:space="preserve">Version </w:t>
      </w:r>
      <w:r w:rsidR="00C34423">
        <w:t>1</w:t>
      </w:r>
      <w:r>
        <w:t>.</w:t>
      </w:r>
      <w:r w:rsidR="00C34423">
        <w:t>0</w:t>
      </w:r>
      <w:r>
        <w:t>, Month 20</w:t>
      </w:r>
      <w:r w:rsidR="00C34423">
        <w:t>2</w:t>
      </w:r>
      <w:r w:rsidR="00F57A51">
        <w:t>5</w:t>
      </w:r>
      <w:r w:rsidR="00522592">
        <w:br/>
      </w:r>
    </w:p>
    <w:p w14:paraId="4FE99EB7" w14:textId="77777777" w:rsidR="00375D94" w:rsidRDefault="00375D94" w:rsidP="00375D94">
      <w:pPr>
        <w:pStyle w:val="BOTPOffice"/>
        <w:sectPr w:rsidR="00375D94" w:rsidSect="0029519C">
          <w:footerReference w:type="default" r:id="rId12"/>
          <w:footerReference w:type="first" r:id="rId13"/>
          <w:pgSz w:w="12240" w:h="15840"/>
          <w:pgMar w:top="1440" w:right="1440" w:bottom="1440" w:left="1440" w:header="720" w:footer="1616" w:gutter="0"/>
          <w:pgNumType w:fmt="lowerRoman" w:start="1"/>
          <w:cols w:space="720"/>
          <w:docGrid w:linePitch="360"/>
        </w:sectPr>
      </w:pPr>
    </w:p>
    <w:p w14:paraId="507AC51F" w14:textId="77777777" w:rsidR="00F5507A" w:rsidRDefault="00F5507A" w:rsidP="00375D94">
      <w:pPr>
        <w:pStyle w:val="BOTPOffice"/>
      </w:pPr>
      <w:r>
        <w:lastRenderedPageBreak/>
        <w:t>U.S. Department of the Interior</w:t>
      </w:r>
    </w:p>
    <w:p w14:paraId="10E90CA8" w14:textId="20E51747" w:rsidR="00F5507A" w:rsidRDefault="006C1460" w:rsidP="00F5507A">
      <w:pPr>
        <w:pStyle w:val="BOTPOfficial"/>
      </w:pPr>
      <w:r>
        <w:t>XXXXXXXXXXX</w:t>
      </w:r>
      <w:r w:rsidR="00F5507A">
        <w:t>, Secretary</w:t>
      </w:r>
    </w:p>
    <w:p w14:paraId="57974D11" w14:textId="77777777" w:rsidR="00375D94" w:rsidRDefault="00375D94" w:rsidP="00375D94">
      <w:pPr>
        <w:pStyle w:val="BOTPOffice"/>
      </w:pPr>
      <w:r>
        <w:t>U.S. Geological Survey</w:t>
      </w:r>
    </w:p>
    <w:p w14:paraId="62745C51" w14:textId="06AFF841" w:rsidR="00375D94" w:rsidRDefault="006C1460" w:rsidP="00375D94">
      <w:pPr>
        <w:pStyle w:val="BOTPOfficial"/>
      </w:pPr>
      <w:r>
        <w:t>XXXXXXXXXXX</w:t>
      </w:r>
      <w:r w:rsidR="002530C4">
        <w:t>,</w:t>
      </w:r>
      <w:r w:rsidR="00A131F7">
        <w:t xml:space="preserve"> Director</w:t>
      </w:r>
    </w:p>
    <w:p w14:paraId="250672C8" w14:textId="7D4F0351" w:rsidR="00375D94" w:rsidRDefault="00976075" w:rsidP="00976075">
      <w:pPr>
        <w:pStyle w:val="Publisher"/>
      </w:pPr>
      <w:r>
        <w:br/>
      </w:r>
      <w:r w:rsidR="00375D94">
        <w:t>U.S. Geological Survey, Reston, Virginia: 20</w:t>
      </w:r>
      <w:r w:rsidR="00D33022">
        <w:t>2</w:t>
      </w:r>
      <w:r w:rsidR="006C1460">
        <w:t>5</w:t>
      </w:r>
    </w:p>
    <w:p w14:paraId="036E36F4" w14:textId="77777777" w:rsidR="00375D94" w:rsidRDefault="00375D94" w:rsidP="00375D94">
      <w:pPr>
        <w:pStyle w:val="BOTPNotes"/>
      </w:pPr>
      <w:r>
        <w:t>For more information on the USGS—the Federal source for science about the Earth,</w:t>
      </w:r>
      <w:r>
        <w:br/>
        <w:t>its natural and living resources, natural hazards, and the environment—visit</w:t>
      </w:r>
      <w:r>
        <w:br/>
      </w:r>
      <w:hyperlink r:id="rId14" w:history="1">
        <w:r w:rsidR="000E2944" w:rsidRPr="00E52FB9">
          <w:rPr>
            <w:rStyle w:val="Hyperlink"/>
          </w:rPr>
          <w:t>https://www.usgs.gov</w:t>
        </w:r>
      </w:hyperlink>
      <w:r w:rsidR="001F7B67">
        <w:rPr>
          <w:rStyle w:val="Hyperlink"/>
        </w:rPr>
        <w:t>/</w:t>
      </w:r>
      <w:r>
        <w:t xml:space="preserve"> or call 1–888–ASK–USGS (1–888–275–8747)</w:t>
      </w:r>
      <w:r w:rsidR="001F7B67">
        <w:t>.</w:t>
      </w:r>
    </w:p>
    <w:p w14:paraId="363EEF61" w14:textId="77777777" w:rsidR="00375D94" w:rsidRPr="00277177" w:rsidRDefault="00375D94" w:rsidP="00375D94">
      <w:pPr>
        <w:pStyle w:val="BOTPNotes2"/>
      </w:pPr>
      <w:r>
        <w:t xml:space="preserve">For an overview of </w:t>
      </w:r>
      <w:r w:rsidRPr="00277177">
        <w:t>USGS information products, including maps, imagery, and publications,</w:t>
      </w:r>
      <w:r w:rsidRPr="00277177">
        <w:br/>
        <w:t xml:space="preserve">visit </w:t>
      </w:r>
      <w:hyperlink r:id="rId15" w:history="1">
        <w:r w:rsidR="00111B28" w:rsidRPr="004D4E12">
          <w:rPr>
            <w:rStyle w:val="Hyperlink"/>
          </w:rPr>
          <w:t>https://store.usgs.gov</w:t>
        </w:r>
      </w:hyperlink>
      <w:r w:rsidR="001F7B67">
        <w:rPr>
          <w:rStyle w:val="Hyperlink"/>
        </w:rPr>
        <w:t>/.</w:t>
      </w:r>
    </w:p>
    <w:p w14:paraId="277233AE" w14:textId="77777777" w:rsidR="00375D94" w:rsidRPr="00277177" w:rsidRDefault="00375D94" w:rsidP="00375D94">
      <w:pPr>
        <w:pStyle w:val="BOTPNotes2"/>
      </w:pPr>
      <w:r>
        <w:t>Any use of trade, firm, or product names is for descriptive purposes only and does not imply</w:t>
      </w:r>
      <w:r>
        <w:br/>
        <w:t>endorsement by the U.S. Government.</w:t>
      </w:r>
    </w:p>
    <w:p w14:paraId="63357313" w14:textId="77777777" w:rsidR="00375D94" w:rsidRPr="00277177" w:rsidRDefault="00375D94" w:rsidP="00375D94">
      <w:pPr>
        <w:pStyle w:val="BOTPNotes2"/>
      </w:pPr>
      <w:r>
        <w:t>Although this information product, for the most part, is in the public domain, it also may</w:t>
      </w:r>
      <w:r>
        <w:br/>
        <w:t>contain copyrighted materials as noted in the text. Permission to reproduce copyrighted items</w:t>
      </w:r>
      <w:r>
        <w:br/>
        <w:t>must be secured from the copyright owner.</w:t>
      </w:r>
    </w:p>
    <w:p w14:paraId="148C8A14" w14:textId="77A86556" w:rsidR="00375D94" w:rsidRDefault="00375D94" w:rsidP="00375D94">
      <w:pPr>
        <w:pStyle w:val="BOTPNotes2"/>
      </w:pPr>
      <w:r>
        <w:t>Suggested citation:</w:t>
      </w:r>
      <w:r>
        <w:br/>
      </w:r>
      <w:r w:rsidR="00C412C4">
        <w:t xml:space="preserve">Turner, K.J., Workman, J.B., </w:t>
      </w:r>
      <w:proofErr w:type="spellStart"/>
      <w:r w:rsidR="00C412C4">
        <w:t>Dechesne</w:t>
      </w:r>
      <w:proofErr w:type="spellEnd"/>
      <w:r w:rsidR="00C412C4">
        <w:t xml:space="preserve">, M., </w:t>
      </w:r>
      <w:proofErr w:type="spellStart"/>
      <w:r w:rsidR="00C412C4">
        <w:t>Sweetkind</w:t>
      </w:r>
      <w:proofErr w:type="spellEnd"/>
      <w:r w:rsidR="00C412C4">
        <w:t>, D.</w:t>
      </w:r>
      <w:r w:rsidR="006C1460">
        <w:t>S.</w:t>
      </w:r>
      <w:r w:rsidR="00C412C4">
        <w:t xml:space="preserve">, Zellman, K.L. Gilmer, A.K., </w:t>
      </w:r>
      <w:r w:rsidR="006C1460">
        <w:t xml:space="preserve">Alexander, K.A., </w:t>
      </w:r>
      <w:r w:rsidR="00C412C4">
        <w:t xml:space="preserve">Thompson, R.A., </w:t>
      </w:r>
      <w:r w:rsidR="00107082">
        <w:t>and Ogilvie, I.A.</w:t>
      </w:r>
      <w:r>
        <w:t>, 20</w:t>
      </w:r>
      <w:r w:rsidR="00107082">
        <w:t>2</w:t>
      </w:r>
      <w:r w:rsidR="006C1460">
        <w:t>5</w:t>
      </w:r>
      <w:r>
        <w:t xml:space="preserve">, </w:t>
      </w:r>
      <w:r w:rsidR="00107082" w:rsidRPr="00107082">
        <w:t>Report for bedrock geologic map database of the Aztec 1- x 2-degree quadrangle, northern New Mexico and southern Colorado</w:t>
      </w:r>
      <w:r>
        <w:t>:</w:t>
      </w:r>
      <w:r w:rsidR="001C02A6">
        <w:t xml:space="preserve"> </w:t>
      </w:r>
      <w:r>
        <w:t>U.S. Geological Survey</w:t>
      </w:r>
      <w:r w:rsidR="00107082">
        <w:t xml:space="preserve"> Data Report</w:t>
      </w:r>
      <w:r w:rsidR="00C50A43">
        <w:t xml:space="preserve"> XX-XXXX</w:t>
      </w:r>
      <w:r w:rsidR="001D095A">
        <w:t>,</w:t>
      </w:r>
      <w:r w:rsidR="00C50A43">
        <w:t xml:space="preserve"> p. XX</w:t>
      </w:r>
      <w:r>
        <w:t xml:space="preserve"> </w:t>
      </w:r>
      <w:r w:rsidR="001C02A6">
        <w:br/>
      </w:r>
      <w:hyperlink r:id="rId16" w:history="1">
        <w:r w:rsidR="00676B1D" w:rsidRPr="00313B7E">
          <w:rPr>
            <w:rStyle w:val="Hyperlink"/>
          </w:rPr>
          <w:t>https://doi.org/x</w:t>
        </w:r>
      </w:hyperlink>
      <w:r w:rsidR="00522592" w:rsidRPr="00522592">
        <w:t xml:space="preserve">. [Supersedes </w:t>
      </w:r>
      <w:r w:rsidR="00522592">
        <w:t xml:space="preserve">USGS </w:t>
      </w:r>
      <w:r w:rsidR="00522592" w:rsidRPr="00522592">
        <w:t>Open-File Report XXXX–XXXX.]</w:t>
      </w:r>
    </w:p>
    <w:p w14:paraId="20B99538" w14:textId="77777777" w:rsidR="00375D94" w:rsidRDefault="00375D94" w:rsidP="00375D94">
      <w:pPr>
        <w:pStyle w:val="SectionHeading"/>
        <w:sectPr w:rsidR="00375D94" w:rsidSect="0029519C">
          <w:footerReference w:type="default" r:id="rId17"/>
          <w:footerReference w:type="first" r:id="rId18"/>
          <w:pgSz w:w="12240" w:h="15840"/>
          <w:pgMar w:top="1440" w:right="1440" w:bottom="1440" w:left="1440" w:header="720" w:footer="720" w:gutter="0"/>
          <w:pgNumType w:fmt="lowerRoman"/>
          <w:cols w:space="720"/>
          <w:docGrid w:linePitch="360"/>
        </w:sectPr>
      </w:pPr>
      <w:bookmarkStart w:id="1" w:name="_Toc59001230"/>
    </w:p>
    <w:p w14:paraId="4B233DC0" w14:textId="77777777" w:rsidR="00375D94" w:rsidRDefault="008246A3" w:rsidP="00375D94">
      <w:pPr>
        <w:pStyle w:val="SectionHeading"/>
      </w:pPr>
      <w:bookmarkStart w:id="2" w:name="_Toc424804014"/>
      <w:bookmarkStart w:id="3" w:name="_Toc198117500"/>
      <w:r>
        <w:lastRenderedPageBreak/>
        <w:t>Acknowledgments</w:t>
      </w:r>
      <w:bookmarkEnd w:id="2"/>
      <w:bookmarkEnd w:id="3"/>
    </w:p>
    <w:p w14:paraId="2204C478" w14:textId="77777777" w:rsidR="00375D94" w:rsidRPr="007B708D" w:rsidRDefault="00375D94" w:rsidP="005B1A6E">
      <w:pPr>
        <w:pStyle w:val="ForewordBody"/>
      </w:pPr>
      <w:r>
        <w:t xml:space="preserve">Body text for acknowledgments where external cooperators and assistance are recognized. </w:t>
      </w:r>
      <w:r w:rsidR="006E5D27">
        <w:t xml:space="preserve">Include recognition for USGS colleagues when there are external acknowledgments. </w:t>
      </w:r>
      <w:r w:rsidR="005B1A6E">
        <w:t xml:space="preserve">Paragraph style is </w:t>
      </w:r>
      <w:proofErr w:type="spellStart"/>
      <w:r w:rsidR="005B1A6E">
        <w:t>ForewordBody</w:t>
      </w:r>
      <w:proofErr w:type="spellEnd"/>
      <w:r w:rsidR="005B1A6E">
        <w:t xml:space="preserve">. </w:t>
      </w:r>
      <w:r w:rsidRPr="007B708D">
        <w:t xml:space="preserve">Duis et </w:t>
      </w:r>
      <w:proofErr w:type="spellStart"/>
      <w:r w:rsidRPr="007B708D">
        <w:t>velisi</w:t>
      </w:r>
      <w:proofErr w:type="spellEnd"/>
      <w:r w:rsidRPr="007B708D">
        <w:t xml:space="preserve"> </w:t>
      </w:r>
      <w:proofErr w:type="spellStart"/>
      <w:r w:rsidRPr="007B708D">
        <w:t>ea</w:t>
      </w:r>
      <w:proofErr w:type="spellEnd"/>
      <w:r w:rsidRPr="007B708D">
        <w:t xml:space="preserve"> </w:t>
      </w:r>
      <w:proofErr w:type="spellStart"/>
      <w:r w:rsidRPr="007B708D">
        <w:t>facidunt</w:t>
      </w:r>
      <w:proofErr w:type="spellEnd"/>
      <w:r w:rsidRPr="007B708D">
        <w:t xml:space="preserve"> </w:t>
      </w:r>
      <w:proofErr w:type="spellStart"/>
      <w:r w:rsidRPr="007B708D">
        <w:t>amconsed</w:t>
      </w:r>
      <w:proofErr w:type="spellEnd"/>
      <w:r w:rsidRPr="007B708D">
        <w:t xml:space="preserve"> </w:t>
      </w:r>
      <w:proofErr w:type="spellStart"/>
      <w:r w:rsidRPr="007B708D">
        <w:t>ent</w:t>
      </w:r>
      <w:proofErr w:type="spellEnd"/>
      <w:r w:rsidRPr="007B708D">
        <w:t xml:space="preserve"> </w:t>
      </w:r>
      <w:proofErr w:type="spellStart"/>
      <w:r w:rsidRPr="007B708D">
        <w:t>auguerilla</w:t>
      </w:r>
      <w:proofErr w:type="spellEnd"/>
      <w:r w:rsidRPr="007B708D">
        <w:t xml:space="preserve"> con </w:t>
      </w:r>
      <w:proofErr w:type="spellStart"/>
      <w:r w:rsidRPr="007B708D">
        <w:t>utpatet</w:t>
      </w:r>
      <w:proofErr w:type="spellEnd"/>
      <w:r w:rsidRPr="007B708D">
        <w:t xml:space="preserve"> ex </w:t>
      </w:r>
      <w:proofErr w:type="spellStart"/>
      <w:r w:rsidRPr="007B708D">
        <w:t>eum</w:t>
      </w:r>
      <w:proofErr w:type="spellEnd"/>
      <w:r w:rsidRPr="007B708D">
        <w:t xml:space="preserve"> </w:t>
      </w:r>
      <w:proofErr w:type="spellStart"/>
      <w:r w:rsidRPr="007B708D">
        <w:t>velendrer</w:t>
      </w:r>
      <w:proofErr w:type="spellEnd"/>
      <w:r w:rsidRPr="007B708D">
        <w:t xml:space="preserve"> </w:t>
      </w:r>
      <w:proofErr w:type="spellStart"/>
      <w:r w:rsidRPr="007B708D">
        <w:t>illutate</w:t>
      </w:r>
      <w:proofErr w:type="spellEnd"/>
      <w:r w:rsidRPr="007B708D">
        <w:t xml:space="preserve"> cons dolor </w:t>
      </w:r>
      <w:proofErr w:type="spellStart"/>
      <w:r w:rsidRPr="007B708D">
        <w:t>iniat</w:t>
      </w:r>
      <w:proofErr w:type="spellEnd"/>
      <w:r w:rsidRPr="007B708D">
        <w:t xml:space="preserve"> </w:t>
      </w:r>
      <w:proofErr w:type="spellStart"/>
      <w:r w:rsidRPr="007B708D">
        <w:t>accummy</w:t>
      </w:r>
      <w:proofErr w:type="spellEnd"/>
      <w:r w:rsidRPr="007B708D">
        <w:t xml:space="preserve"> </w:t>
      </w:r>
      <w:proofErr w:type="spellStart"/>
      <w:r w:rsidRPr="007B708D">
        <w:t>nibh</w:t>
      </w:r>
      <w:proofErr w:type="spellEnd"/>
      <w:r w:rsidRPr="007B708D">
        <w:t xml:space="preserve"> </w:t>
      </w:r>
      <w:proofErr w:type="spellStart"/>
      <w:r w:rsidRPr="007B708D">
        <w:t>exerostrud</w:t>
      </w:r>
      <w:proofErr w:type="spellEnd"/>
      <w:r w:rsidRPr="007B708D">
        <w:t xml:space="preserve"> tis nim </w:t>
      </w:r>
      <w:proofErr w:type="spellStart"/>
      <w:r w:rsidRPr="007B708D">
        <w:t>quisit</w:t>
      </w:r>
      <w:proofErr w:type="spellEnd"/>
      <w:r w:rsidRPr="007B708D">
        <w:t xml:space="preserve"> </w:t>
      </w:r>
      <w:proofErr w:type="spellStart"/>
      <w:r w:rsidRPr="007B708D">
        <w:t>lutat</w:t>
      </w:r>
      <w:proofErr w:type="spellEnd"/>
      <w:r w:rsidRPr="007B708D">
        <w:t xml:space="preserve"> </w:t>
      </w:r>
      <w:proofErr w:type="spellStart"/>
      <w:r w:rsidRPr="007B708D">
        <w:t>utet</w:t>
      </w:r>
      <w:proofErr w:type="spellEnd"/>
      <w:r w:rsidRPr="007B708D">
        <w:t xml:space="preserve"> </w:t>
      </w:r>
      <w:proofErr w:type="spellStart"/>
      <w:r w:rsidRPr="007B708D">
        <w:t>velit</w:t>
      </w:r>
      <w:proofErr w:type="spellEnd"/>
      <w:r w:rsidRPr="007B708D">
        <w:t xml:space="preserve"> in </w:t>
      </w:r>
      <w:proofErr w:type="spellStart"/>
      <w:r w:rsidRPr="007B708D">
        <w:t>ullan</w:t>
      </w:r>
      <w:proofErr w:type="spellEnd"/>
      <w:r w:rsidRPr="007B708D">
        <w:t xml:space="preserve"> hent la at, </w:t>
      </w:r>
      <w:proofErr w:type="spellStart"/>
      <w:r w:rsidRPr="007B708D">
        <w:t>quis</w:t>
      </w:r>
      <w:proofErr w:type="spellEnd"/>
      <w:r w:rsidRPr="007B708D">
        <w:t xml:space="preserve"> </w:t>
      </w:r>
      <w:proofErr w:type="spellStart"/>
      <w:r w:rsidRPr="007B708D">
        <w:t>nibh</w:t>
      </w:r>
      <w:proofErr w:type="spellEnd"/>
      <w:r w:rsidRPr="007B708D">
        <w:t xml:space="preserve"> </w:t>
      </w:r>
      <w:proofErr w:type="spellStart"/>
      <w:r w:rsidRPr="007B708D">
        <w:t>etummy</w:t>
      </w:r>
      <w:proofErr w:type="spellEnd"/>
      <w:r w:rsidRPr="007B708D">
        <w:t xml:space="preserve"> </w:t>
      </w:r>
      <w:proofErr w:type="spellStart"/>
      <w:r w:rsidRPr="007B708D">
        <w:t>nulla</w:t>
      </w:r>
      <w:proofErr w:type="spellEnd"/>
      <w:r w:rsidRPr="007B708D">
        <w:t xml:space="preserve"> </w:t>
      </w:r>
      <w:proofErr w:type="spellStart"/>
      <w:r w:rsidRPr="007B708D">
        <w:t>consequisci</w:t>
      </w:r>
      <w:proofErr w:type="spellEnd"/>
      <w:r w:rsidRPr="007B708D">
        <w:t xml:space="preserve"> et, sum </w:t>
      </w:r>
      <w:proofErr w:type="spellStart"/>
      <w:r w:rsidRPr="007B708D">
        <w:t>dolorper</w:t>
      </w:r>
      <w:proofErr w:type="spellEnd"/>
      <w:r w:rsidRPr="007B708D">
        <w:t xml:space="preserve"> </w:t>
      </w:r>
      <w:proofErr w:type="spellStart"/>
      <w:r w:rsidRPr="007B708D">
        <w:t>autpatue</w:t>
      </w:r>
      <w:proofErr w:type="spellEnd"/>
      <w:r w:rsidRPr="007B708D">
        <w:t xml:space="preserve"> min </w:t>
      </w:r>
      <w:proofErr w:type="spellStart"/>
      <w:r w:rsidRPr="007B708D">
        <w:t>exer</w:t>
      </w:r>
      <w:proofErr w:type="spellEnd"/>
      <w:r w:rsidRPr="007B708D">
        <w:t xml:space="preserve"> </w:t>
      </w:r>
      <w:proofErr w:type="spellStart"/>
      <w:r w:rsidRPr="007B708D">
        <w:t>accumsan</w:t>
      </w:r>
      <w:proofErr w:type="spellEnd"/>
      <w:r w:rsidRPr="007B708D">
        <w:t xml:space="preserve"> </w:t>
      </w:r>
      <w:proofErr w:type="spellStart"/>
      <w:r w:rsidRPr="007B708D">
        <w:t>venit</w:t>
      </w:r>
      <w:proofErr w:type="spellEnd"/>
      <w:r w:rsidRPr="007B708D">
        <w:t xml:space="preserve">, </w:t>
      </w:r>
      <w:proofErr w:type="spellStart"/>
      <w:r w:rsidRPr="007B708D">
        <w:t>quis</w:t>
      </w:r>
      <w:proofErr w:type="spellEnd"/>
      <w:r w:rsidRPr="007B708D">
        <w:t xml:space="preserve"> dolor </w:t>
      </w:r>
      <w:proofErr w:type="spellStart"/>
      <w:r w:rsidRPr="007B708D">
        <w:t>irit</w:t>
      </w:r>
      <w:proofErr w:type="spellEnd"/>
      <w:r w:rsidRPr="007B708D">
        <w:t xml:space="preserve"> in hent </w:t>
      </w:r>
      <w:proofErr w:type="spellStart"/>
      <w:r w:rsidRPr="007B708D">
        <w:t>ut</w:t>
      </w:r>
      <w:proofErr w:type="spellEnd"/>
      <w:r w:rsidRPr="007B708D">
        <w:t xml:space="preserve"> </w:t>
      </w:r>
      <w:proofErr w:type="spellStart"/>
      <w:r w:rsidRPr="007B708D">
        <w:t>incidunt</w:t>
      </w:r>
      <w:proofErr w:type="spellEnd"/>
      <w:r w:rsidRPr="007B708D">
        <w:t xml:space="preserve"> </w:t>
      </w:r>
      <w:proofErr w:type="spellStart"/>
      <w:r w:rsidRPr="007B708D">
        <w:t>iliqui</w:t>
      </w:r>
      <w:proofErr w:type="spellEnd"/>
      <w:r w:rsidRPr="007B708D">
        <w:t xml:space="preserve"> </w:t>
      </w:r>
      <w:proofErr w:type="spellStart"/>
      <w:r w:rsidRPr="007B708D">
        <w:t>ea</w:t>
      </w:r>
      <w:proofErr w:type="spellEnd"/>
      <w:r w:rsidRPr="007B708D">
        <w:t xml:space="preserve"> </w:t>
      </w:r>
      <w:proofErr w:type="spellStart"/>
      <w:r w:rsidRPr="007B708D">
        <w:t>faccum</w:t>
      </w:r>
      <w:proofErr w:type="spellEnd"/>
      <w:r w:rsidRPr="007B708D">
        <w:t xml:space="preserve"> am do ex </w:t>
      </w:r>
      <w:proofErr w:type="spellStart"/>
      <w:r w:rsidRPr="007B708D">
        <w:t>eraesse</w:t>
      </w:r>
      <w:proofErr w:type="spellEnd"/>
      <w:r w:rsidRPr="007B708D">
        <w:t xml:space="preserve"> vent </w:t>
      </w:r>
      <w:proofErr w:type="spellStart"/>
      <w:r w:rsidRPr="007B708D">
        <w:t>ing</w:t>
      </w:r>
      <w:proofErr w:type="spellEnd"/>
      <w:r w:rsidRPr="007B708D">
        <w:t xml:space="preserve"> </w:t>
      </w:r>
      <w:proofErr w:type="spellStart"/>
      <w:r w:rsidRPr="007B708D">
        <w:t>ecte</w:t>
      </w:r>
      <w:proofErr w:type="spellEnd"/>
      <w:r w:rsidRPr="007B708D">
        <w:t xml:space="preserve"> ex </w:t>
      </w:r>
      <w:proofErr w:type="spellStart"/>
      <w:r w:rsidRPr="007B708D">
        <w:t>endit</w:t>
      </w:r>
      <w:proofErr w:type="spellEnd"/>
      <w:r w:rsidRPr="007B708D">
        <w:t xml:space="preserve"> </w:t>
      </w:r>
      <w:proofErr w:type="spellStart"/>
      <w:r w:rsidRPr="007B708D">
        <w:t>adignisl</w:t>
      </w:r>
      <w:proofErr w:type="spellEnd"/>
      <w:r w:rsidRPr="007B708D">
        <w:t xml:space="preserve"> </w:t>
      </w:r>
      <w:proofErr w:type="spellStart"/>
      <w:r w:rsidRPr="007B708D">
        <w:t>ut</w:t>
      </w:r>
      <w:proofErr w:type="spellEnd"/>
      <w:r w:rsidRPr="007B708D">
        <w:t xml:space="preserve"> alit </w:t>
      </w:r>
      <w:proofErr w:type="spellStart"/>
      <w:r w:rsidRPr="007B708D">
        <w:t>utate</w:t>
      </w:r>
      <w:proofErr w:type="spellEnd"/>
      <w:r w:rsidRPr="007B708D">
        <w:t xml:space="preserve"> </w:t>
      </w:r>
      <w:proofErr w:type="spellStart"/>
      <w:r w:rsidRPr="007B708D">
        <w:t>velendre</w:t>
      </w:r>
      <w:proofErr w:type="spellEnd"/>
      <w:r w:rsidRPr="007B708D">
        <w:t xml:space="preserve"> </w:t>
      </w:r>
      <w:proofErr w:type="spellStart"/>
      <w:r w:rsidRPr="007B708D">
        <w:t>faciduisim</w:t>
      </w:r>
      <w:proofErr w:type="spellEnd"/>
      <w:r w:rsidRPr="007B708D">
        <w:t xml:space="preserve"> in </w:t>
      </w:r>
      <w:proofErr w:type="spellStart"/>
      <w:r w:rsidRPr="007B708D">
        <w:t>eu</w:t>
      </w:r>
      <w:proofErr w:type="spellEnd"/>
      <w:r w:rsidRPr="007B708D">
        <w:t xml:space="preserve"> </w:t>
      </w:r>
      <w:proofErr w:type="spellStart"/>
      <w:r w:rsidRPr="007B708D">
        <w:t>feuisit</w:t>
      </w:r>
      <w:proofErr w:type="spellEnd"/>
      <w:r w:rsidRPr="007B708D">
        <w:t xml:space="preserve"> </w:t>
      </w:r>
      <w:proofErr w:type="spellStart"/>
      <w:r w:rsidRPr="007B708D">
        <w:t>ing</w:t>
      </w:r>
      <w:proofErr w:type="spellEnd"/>
      <w:r w:rsidRPr="007B708D">
        <w:t xml:space="preserve"> </w:t>
      </w:r>
      <w:proofErr w:type="spellStart"/>
      <w:r w:rsidRPr="007B708D">
        <w:t>elesed</w:t>
      </w:r>
      <w:proofErr w:type="spellEnd"/>
      <w:r w:rsidRPr="007B708D">
        <w:t xml:space="preserve"> </w:t>
      </w:r>
      <w:proofErr w:type="spellStart"/>
      <w:r w:rsidRPr="007B708D">
        <w:t>eraesto</w:t>
      </w:r>
      <w:proofErr w:type="spellEnd"/>
      <w:r w:rsidRPr="007B708D">
        <w:t xml:space="preserve"> </w:t>
      </w:r>
      <w:proofErr w:type="spellStart"/>
      <w:r w:rsidRPr="007B708D">
        <w:t>commodit</w:t>
      </w:r>
      <w:proofErr w:type="spellEnd"/>
      <w:r w:rsidRPr="007B708D">
        <w:t xml:space="preserve"> </w:t>
      </w:r>
      <w:proofErr w:type="spellStart"/>
      <w:r w:rsidRPr="007B708D">
        <w:t>wissenim</w:t>
      </w:r>
      <w:proofErr w:type="spellEnd"/>
      <w:r w:rsidRPr="007B708D">
        <w:t xml:space="preserve"> </w:t>
      </w:r>
      <w:proofErr w:type="spellStart"/>
      <w:r w:rsidRPr="007B708D">
        <w:t>volore</w:t>
      </w:r>
      <w:proofErr w:type="spellEnd"/>
      <w:r w:rsidRPr="007B708D">
        <w:t xml:space="preserve"> </w:t>
      </w:r>
      <w:proofErr w:type="spellStart"/>
      <w:r w:rsidRPr="007B708D">
        <w:t>dolorer</w:t>
      </w:r>
      <w:proofErr w:type="spellEnd"/>
      <w:r w:rsidRPr="007B708D">
        <w:t xml:space="preserve"> </w:t>
      </w:r>
      <w:proofErr w:type="spellStart"/>
      <w:r w:rsidRPr="007B708D">
        <w:t>suscin</w:t>
      </w:r>
      <w:proofErr w:type="spellEnd"/>
      <w:r w:rsidRPr="007B708D">
        <w:t xml:space="preserve"> </w:t>
      </w:r>
      <w:proofErr w:type="spellStart"/>
      <w:r w:rsidRPr="007B708D">
        <w:t>utpat</w:t>
      </w:r>
      <w:proofErr w:type="spellEnd"/>
      <w:r w:rsidRPr="007B708D">
        <w:t xml:space="preserve"> incipit et </w:t>
      </w:r>
      <w:proofErr w:type="spellStart"/>
      <w:r w:rsidRPr="007B708D">
        <w:t>incil</w:t>
      </w:r>
      <w:proofErr w:type="spellEnd"/>
      <w:r w:rsidRPr="007B708D">
        <w:t xml:space="preserve"> </w:t>
      </w:r>
      <w:proofErr w:type="spellStart"/>
      <w:r w:rsidRPr="007B708D">
        <w:t>ecte</w:t>
      </w:r>
      <w:proofErr w:type="spellEnd"/>
      <w:r w:rsidRPr="007B708D">
        <w:t xml:space="preserve"> magna </w:t>
      </w:r>
      <w:proofErr w:type="spellStart"/>
      <w:r w:rsidRPr="007B708D">
        <w:t>augiam</w:t>
      </w:r>
      <w:proofErr w:type="spellEnd"/>
      <w:r w:rsidRPr="007B708D">
        <w:t xml:space="preserve"> dolore </w:t>
      </w:r>
      <w:proofErr w:type="spellStart"/>
      <w:r w:rsidRPr="007B708D">
        <w:t>commodipit</w:t>
      </w:r>
      <w:proofErr w:type="spellEnd"/>
      <w:r w:rsidRPr="007B708D">
        <w:t xml:space="preserve"> </w:t>
      </w:r>
      <w:proofErr w:type="spellStart"/>
      <w:r w:rsidRPr="007B708D">
        <w:t>ectet</w:t>
      </w:r>
      <w:proofErr w:type="spellEnd"/>
      <w:r w:rsidRPr="007B708D">
        <w:t xml:space="preserve"> in </w:t>
      </w:r>
      <w:proofErr w:type="spellStart"/>
      <w:r w:rsidRPr="007B708D">
        <w:t>etum</w:t>
      </w:r>
      <w:proofErr w:type="spellEnd"/>
      <w:r w:rsidRPr="007B708D">
        <w:t xml:space="preserve"> </w:t>
      </w:r>
      <w:proofErr w:type="spellStart"/>
      <w:r w:rsidRPr="007B708D">
        <w:t>ip</w:t>
      </w:r>
      <w:proofErr w:type="spellEnd"/>
      <w:r w:rsidRPr="007B708D">
        <w:t xml:space="preserve"> </w:t>
      </w:r>
      <w:proofErr w:type="spellStart"/>
      <w:r w:rsidRPr="007B708D">
        <w:t>eugait</w:t>
      </w:r>
      <w:proofErr w:type="spellEnd"/>
      <w:r w:rsidRPr="007B708D">
        <w:t xml:space="preserve"> </w:t>
      </w:r>
      <w:proofErr w:type="spellStart"/>
      <w:r w:rsidRPr="007B708D">
        <w:t>nonsenisit</w:t>
      </w:r>
      <w:proofErr w:type="spellEnd"/>
      <w:r w:rsidRPr="007B708D">
        <w:t xml:space="preserve"> </w:t>
      </w:r>
      <w:proofErr w:type="spellStart"/>
      <w:r w:rsidRPr="007B708D">
        <w:t>inim</w:t>
      </w:r>
      <w:proofErr w:type="spellEnd"/>
      <w:r w:rsidRPr="007B708D">
        <w:t xml:space="preserve"> il </w:t>
      </w:r>
      <w:proofErr w:type="spellStart"/>
      <w:r w:rsidRPr="007B708D">
        <w:t>dit</w:t>
      </w:r>
      <w:proofErr w:type="spellEnd"/>
      <w:r w:rsidRPr="007B708D">
        <w:t xml:space="preserve"> </w:t>
      </w:r>
      <w:proofErr w:type="spellStart"/>
      <w:r w:rsidRPr="007B708D">
        <w:t>diamconsed</w:t>
      </w:r>
      <w:proofErr w:type="spellEnd"/>
      <w:r w:rsidRPr="007B708D">
        <w:t xml:space="preserve"> </w:t>
      </w:r>
      <w:proofErr w:type="spellStart"/>
      <w:r w:rsidRPr="007B708D">
        <w:t>tismod</w:t>
      </w:r>
      <w:proofErr w:type="spellEnd"/>
      <w:r w:rsidRPr="007B708D">
        <w:t xml:space="preserve"> del </w:t>
      </w:r>
      <w:proofErr w:type="spellStart"/>
      <w:r w:rsidRPr="007B708D">
        <w:t>iliscipit</w:t>
      </w:r>
      <w:proofErr w:type="spellEnd"/>
      <w:r w:rsidRPr="007B708D">
        <w:t xml:space="preserve"> </w:t>
      </w:r>
      <w:proofErr w:type="spellStart"/>
      <w:r w:rsidRPr="007B708D">
        <w:t>volorer</w:t>
      </w:r>
      <w:proofErr w:type="spellEnd"/>
      <w:r w:rsidRPr="007B708D">
        <w:t xml:space="preserve"> </w:t>
      </w:r>
      <w:proofErr w:type="spellStart"/>
      <w:r w:rsidRPr="007B708D">
        <w:t>sequi</w:t>
      </w:r>
      <w:proofErr w:type="spellEnd"/>
      <w:r w:rsidRPr="007B708D">
        <w:t xml:space="preserve"> ting </w:t>
      </w:r>
      <w:proofErr w:type="spellStart"/>
      <w:r w:rsidRPr="007B708D">
        <w:t>etue</w:t>
      </w:r>
      <w:proofErr w:type="spellEnd"/>
      <w:r w:rsidRPr="007B708D">
        <w:t xml:space="preserve"> </w:t>
      </w:r>
      <w:proofErr w:type="spellStart"/>
      <w:r w:rsidRPr="007B708D">
        <w:t>feum</w:t>
      </w:r>
      <w:proofErr w:type="spellEnd"/>
      <w:r w:rsidRPr="007B708D">
        <w:t xml:space="preserve"> </w:t>
      </w:r>
      <w:proofErr w:type="spellStart"/>
      <w:r w:rsidRPr="007B708D">
        <w:t>zzriliquatum</w:t>
      </w:r>
      <w:proofErr w:type="spellEnd"/>
      <w:r w:rsidRPr="007B708D">
        <w:t xml:space="preserve"> </w:t>
      </w:r>
      <w:proofErr w:type="spellStart"/>
      <w:r w:rsidRPr="007B708D">
        <w:t>zzriustrud</w:t>
      </w:r>
      <w:proofErr w:type="spellEnd"/>
      <w:r w:rsidRPr="007B708D">
        <w:t xml:space="preserve"> </w:t>
      </w:r>
      <w:proofErr w:type="spellStart"/>
      <w:r w:rsidRPr="007B708D">
        <w:t>esenibh</w:t>
      </w:r>
      <w:proofErr w:type="spellEnd"/>
      <w:r w:rsidRPr="007B708D">
        <w:t xml:space="preserve"> ex </w:t>
      </w:r>
      <w:proofErr w:type="spellStart"/>
      <w:r w:rsidRPr="007B708D">
        <w:t>esto</w:t>
      </w:r>
      <w:proofErr w:type="spellEnd"/>
      <w:r w:rsidRPr="007B708D">
        <w:t xml:space="preserve"> </w:t>
      </w:r>
      <w:proofErr w:type="spellStart"/>
      <w:r w:rsidRPr="007B708D">
        <w:t>esequat</w:t>
      </w:r>
      <w:proofErr w:type="spellEnd"/>
      <w:r w:rsidRPr="007B708D">
        <w:t>.</w:t>
      </w:r>
    </w:p>
    <w:p w14:paraId="2BF201A4" w14:textId="77777777" w:rsidR="00375D94" w:rsidRDefault="00375D94" w:rsidP="00375D94">
      <w:pPr>
        <w:pStyle w:val="BodyText"/>
        <w:sectPr w:rsidR="00375D94" w:rsidSect="0029519C">
          <w:footerReference w:type="default" r:id="rId19"/>
          <w:pgSz w:w="12240" w:h="15840"/>
          <w:pgMar w:top="1440" w:right="1440" w:bottom="1440" w:left="1440" w:header="720" w:footer="720" w:gutter="0"/>
          <w:pgNumType w:fmt="lowerRoman"/>
          <w:cols w:space="720"/>
          <w:docGrid w:linePitch="360"/>
        </w:sectPr>
      </w:pPr>
    </w:p>
    <w:p w14:paraId="07845F5B" w14:textId="75F2E915" w:rsidR="00375D94" w:rsidRDefault="00375D94" w:rsidP="00971D4A">
      <w:pPr>
        <w:pStyle w:val="TOCHeading1"/>
      </w:pPr>
      <w:bookmarkStart w:id="4" w:name="_Toc353273970"/>
      <w:r>
        <w:lastRenderedPageBreak/>
        <w:t>Contents</w:t>
      </w:r>
      <w:bookmarkEnd w:id="1"/>
      <w:bookmarkEnd w:id="4"/>
    </w:p>
    <w:sdt>
      <w:sdtPr>
        <w:rPr>
          <w:noProof/>
        </w:rPr>
        <w:id w:val="-1767684638"/>
        <w:docPartObj>
          <w:docPartGallery w:val="Table of Contents"/>
          <w:docPartUnique/>
        </w:docPartObj>
      </w:sdtPr>
      <w:sdtEndPr>
        <w:rPr>
          <w:b/>
          <w:bCs/>
        </w:rPr>
      </w:sdtEndPr>
      <w:sdtContent>
        <w:p w14:paraId="5452A33F" w14:textId="3C89CCAA" w:rsidR="00FA420D" w:rsidRDefault="00E364CE">
          <w:pPr>
            <w:pStyle w:val="TOC1"/>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198117499" w:history="1">
            <w:r w:rsidR="00FA420D" w:rsidRPr="001166E4">
              <w:rPr>
                <w:rStyle w:val="Hyperlink"/>
                <w:noProof/>
              </w:rPr>
              <w:t>Preliminary bedrock geologic map of the Aztec 1- x 2-degree quadrangle, northern New Mexico and southern Colorado</w:t>
            </w:r>
            <w:r w:rsidR="00FA420D">
              <w:rPr>
                <w:noProof/>
                <w:webHidden/>
              </w:rPr>
              <w:tab/>
            </w:r>
            <w:r w:rsidR="00FA420D">
              <w:rPr>
                <w:noProof/>
                <w:webHidden/>
              </w:rPr>
              <w:fldChar w:fldCharType="begin"/>
            </w:r>
            <w:r w:rsidR="00FA420D">
              <w:rPr>
                <w:noProof/>
                <w:webHidden/>
              </w:rPr>
              <w:instrText xml:space="preserve"> PAGEREF _Toc198117499 \h </w:instrText>
            </w:r>
            <w:r w:rsidR="00FA420D">
              <w:rPr>
                <w:noProof/>
                <w:webHidden/>
              </w:rPr>
            </w:r>
            <w:r w:rsidR="00FA420D">
              <w:rPr>
                <w:webHidden/>
              </w:rPr>
              <w:fldChar w:fldCharType="separate"/>
            </w:r>
            <w:r w:rsidR="00FA420D">
              <w:rPr>
                <w:noProof/>
                <w:webHidden/>
              </w:rPr>
              <w:t>i</w:t>
            </w:r>
            <w:r w:rsidR="00FA420D">
              <w:rPr>
                <w:noProof/>
                <w:webHidden/>
              </w:rPr>
              <w:fldChar w:fldCharType="end"/>
            </w:r>
          </w:hyperlink>
        </w:p>
        <w:p w14:paraId="014D8879" w14:textId="1206B4D4" w:rsidR="00FA420D" w:rsidRDefault="00FA420D">
          <w:pPr>
            <w:pStyle w:val="TOC1"/>
            <w:rPr>
              <w:rFonts w:asciiTheme="minorHAnsi" w:eastAsiaTheme="minorEastAsia" w:hAnsiTheme="minorHAnsi" w:cstheme="minorBidi"/>
              <w:noProof/>
              <w:kern w:val="2"/>
              <w14:ligatures w14:val="standardContextual"/>
            </w:rPr>
          </w:pPr>
          <w:hyperlink w:anchor="_Toc198117500" w:history="1">
            <w:r w:rsidRPr="001166E4">
              <w:rPr>
                <w:rStyle w:val="Hyperlink"/>
                <w:noProof/>
              </w:rPr>
              <w:t>Acknowledgments</w:t>
            </w:r>
            <w:r>
              <w:rPr>
                <w:noProof/>
                <w:webHidden/>
              </w:rPr>
              <w:tab/>
            </w:r>
            <w:r>
              <w:rPr>
                <w:noProof/>
                <w:webHidden/>
              </w:rPr>
              <w:fldChar w:fldCharType="begin"/>
            </w:r>
            <w:r>
              <w:rPr>
                <w:noProof/>
                <w:webHidden/>
              </w:rPr>
              <w:instrText xml:space="preserve"> PAGEREF _Toc198117500 \h </w:instrText>
            </w:r>
            <w:r>
              <w:rPr>
                <w:noProof/>
                <w:webHidden/>
              </w:rPr>
            </w:r>
            <w:r>
              <w:rPr>
                <w:webHidden/>
              </w:rPr>
              <w:fldChar w:fldCharType="separate"/>
            </w:r>
            <w:r>
              <w:rPr>
                <w:noProof/>
                <w:webHidden/>
              </w:rPr>
              <w:t>iii</w:t>
            </w:r>
            <w:r>
              <w:rPr>
                <w:noProof/>
                <w:webHidden/>
              </w:rPr>
              <w:fldChar w:fldCharType="end"/>
            </w:r>
          </w:hyperlink>
        </w:p>
        <w:p w14:paraId="1679429B" w14:textId="125207E7" w:rsidR="00FA420D" w:rsidRDefault="00FA420D">
          <w:pPr>
            <w:pStyle w:val="TOC1"/>
            <w:rPr>
              <w:rFonts w:asciiTheme="minorHAnsi" w:eastAsiaTheme="minorEastAsia" w:hAnsiTheme="minorHAnsi" w:cstheme="minorBidi"/>
              <w:noProof/>
              <w:kern w:val="2"/>
              <w14:ligatures w14:val="standardContextual"/>
            </w:rPr>
          </w:pPr>
          <w:hyperlink w:anchor="_Toc198117501" w:history="1">
            <w:r w:rsidRPr="001166E4">
              <w:rPr>
                <w:rStyle w:val="Hyperlink"/>
                <w:noProof/>
              </w:rPr>
              <w:t>Preliminary bedrock geologic map of the Aztec 1- x 2-degree quadrangle, northern New Mexico and southern Colorado</w:t>
            </w:r>
            <w:r>
              <w:rPr>
                <w:noProof/>
                <w:webHidden/>
              </w:rPr>
              <w:tab/>
            </w:r>
            <w:r>
              <w:rPr>
                <w:noProof/>
                <w:webHidden/>
              </w:rPr>
              <w:fldChar w:fldCharType="begin"/>
            </w:r>
            <w:r>
              <w:rPr>
                <w:noProof/>
                <w:webHidden/>
              </w:rPr>
              <w:instrText xml:space="preserve"> PAGEREF _Toc198117501 \h </w:instrText>
            </w:r>
            <w:r>
              <w:rPr>
                <w:noProof/>
                <w:webHidden/>
              </w:rPr>
            </w:r>
            <w:r>
              <w:rPr>
                <w:webHidden/>
              </w:rPr>
              <w:fldChar w:fldCharType="separate"/>
            </w:r>
            <w:r>
              <w:rPr>
                <w:noProof/>
                <w:webHidden/>
              </w:rPr>
              <w:t>11</w:t>
            </w:r>
            <w:r>
              <w:rPr>
                <w:noProof/>
                <w:webHidden/>
              </w:rPr>
              <w:fldChar w:fldCharType="end"/>
            </w:r>
          </w:hyperlink>
        </w:p>
        <w:p w14:paraId="44FCF413" w14:textId="7E6824A3" w:rsidR="00FA420D" w:rsidRDefault="00FA420D">
          <w:pPr>
            <w:pStyle w:val="TOC1"/>
            <w:rPr>
              <w:rFonts w:asciiTheme="minorHAnsi" w:eastAsiaTheme="minorEastAsia" w:hAnsiTheme="minorHAnsi" w:cstheme="minorBidi"/>
              <w:noProof/>
              <w:kern w:val="2"/>
              <w14:ligatures w14:val="standardContextual"/>
            </w:rPr>
          </w:pPr>
          <w:hyperlink w:anchor="_Toc198117502" w:history="1">
            <w:r w:rsidRPr="001166E4">
              <w:rPr>
                <w:rStyle w:val="Hyperlink"/>
                <w:noProof/>
              </w:rPr>
              <w:t>Introduction</w:t>
            </w:r>
            <w:r>
              <w:rPr>
                <w:noProof/>
                <w:webHidden/>
              </w:rPr>
              <w:tab/>
            </w:r>
            <w:r>
              <w:rPr>
                <w:noProof/>
                <w:webHidden/>
              </w:rPr>
              <w:fldChar w:fldCharType="begin"/>
            </w:r>
            <w:r>
              <w:rPr>
                <w:noProof/>
                <w:webHidden/>
              </w:rPr>
              <w:instrText xml:space="preserve"> PAGEREF _Toc198117502 \h </w:instrText>
            </w:r>
            <w:r>
              <w:rPr>
                <w:noProof/>
                <w:webHidden/>
              </w:rPr>
            </w:r>
            <w:r>
              <w:rPr>
                <w:webHidden/>
              </w:rPr>
              <w:fldChar w:fldCharType="separate"/>
            </w:r>
            <w:r>
              <w:rPr>
                <w:noProof/>
                <w:webHidden/>
              </w:rPr>
              <w:t>11</w:t>
            </w:r>
            <w:r>
              <w:rPr>
                <w:noProof/>
                <w:webHidden/>
              </w:rPr>
              <w:fldChar w:fldCharType="end"/>
            </w:r>
          </w:hyperlink>
        </w:p>
        <w:p w14:paraId="372C51FC" w14:textId="273DDBE1" w:rsidR="00FA420D" w:rsidRDefault="00FA420D">
          <w:pPr>
            <w:pStyle w:val="TOC1"/>
            <w:rPr>
              <w:rFonts w:asciiTheme="minorHAnsi" w:eastAsiaTheme="minorEastAsia" w:hAnsiTheme="minorHAnsi" w:cstheme="minorBidi"/>
              <w:noProof/>
              <w:kern w:val="2"/>
              <w14:ligatures w14:val="standardContextual"/>
            </w:rPr>
          </w:pPr>
          <w:hyperlink w:anchor="_Toc198117503" w:history="1">
            <w:r w:rsidRPr="001166E4">
              <w:rPr>
                <w:rStyle w:val="Hyperlink"/>
                <w:noProof/>
              </w:rPr>
              <w:t>Methods</w:t>
            </w:r>
            <w:r>
              <w:rPr>
                <w:noProof/>
                <w:webHidden/>
              </w:rPr>
              <w:tab/>
            </w:r>
            <w:r>
              <w:rPr>
                <w:noProof/>
                <w:webHidden/>
              </w:rPr>
              <w:fldChar w:fldCharType="begin"/>
            </w:r>
            <w:r>
              <w:rPr>
                <w:noProof/>
                <w:webHidden/>
              </w:rPr>
              <w:instrText xml:space="preserve"> PAGEREF _Toc198117503 \h </w:instrText>
            </w:r>
            <w:r>
              <w:rPr>
                <w:noProof/>
                <w:webHidden/>
              </w:rPr>
            </w:r>
            <w:r>
              <w:rPr>
                <w:webHidden/>
              </w:rPr>
              <w:fldChar w:fldCharType="separate"/>
            </w:r>
            <w:r>
              <w:rPr>
                <w:noProof/>
                <w:webHidden/>
              </w:rPr>
              <w:t>12</w:t>
            </w:r>
            <w:r>
              <w:rPr>
                <w:noProof/>
                <w:webHidden/>
              </w:rPr>
              <w:fldChar w:fldCharType="end"/>
            </w:r>
          </w:hyperlink>
        </w:p>
        <w:p w14:paraId="3A5200DF" w14:textId="3E9C37BE" w:rsidR="00FA420D" w:rsidRDefault="00FA420D">
          <w:pPr>
            <w:pStyle w:val="TOC1"/>
            <w:rPr>
              <w:rFonts w:asciiTheme="minorHAnsi" w:eastAsiaTheme="minorEastAsia" w:hAnsiTheme="minorHAnsi" w:cstheme="minorBidi"/>
              <w:noProof/>
              <w:kern w:val="2"/>
              <w14:ligatures w14:val="standardContextual"/>
            </w:rPr>
          </w:pPr>
          <w:hyperlink w:anchor="_Toc198117504" w:history="1">
            <w:r w:rsidRPr="001166E4">
              <w:rPr>
                <w:rStyle w:val="Hyperlink"/>
                <w:noProof/>
              </w:rPr>
              <w:t>DESCRIPTION OF MAP UNITS</w:t>
            </w:r>
            <w:r>
              <w:rPr>
                <w:noProof/>
                <w:webHidden/>
              </w:rPr>
              <w:tab/>
            </w:r>
            <w:r>
              <w:rPr>
                <w:noProof/>
                <w:webHidden/>
              </w:rPr>
              <w:fldChar w:fldCharType="begin"/>
            </w:r>
            <w:r>
              <w:rPr>
                <w:noProof/>
                <w:webHidden/>
              </w:rPr>
              <w:instrText xml:space="preserve"> PAGEREF _Toc198117504 \h </w:instrText>
            </w:r>
            <w:r>
              <w:rPr>
                <w:noProof/>
                <w:webHidden/>
              </w:rPr>
            </w:r>
            <w:r>
              <w:rPr>
                <w:webHidden/>
              </w:rPr>
              <w:fldChar w:fldCharType="separate"/>
            </w:r>
            <w:r>
              <w:rPr>
                <w:noProof/>
                <w:webHidden/>
              </w:rPr>
              <w:t>15</w:t>
            </w:r>
            <w:r>
              <w:rPr>
                <w:noProof/>
                <w:webHidden/>
              </w:rPr>
              <w:fldChar w:fldCharType="end"/>
            </w:r>
          </w:hyperlink>
        </w:p>
        <w:p w14:paraId="76F83A0F" w14:textId="2B7468B4" w:rsidR="00FA420D" w:rsidRDefault="00FA420D">
          <w:pPr>
            <w:pStyle w:val="TOC1"/>
            <w:rPr>
              <w:rFonts w:asciiTheme="minorHAnsi" w:eastAsiaTheme="minorEastAsia" w:hAnsiTheme="minorHAnsi" w:cstheme="minorBidi"/>
              <w:noProof/>
              <w:kern w:val="2"/>
              <w14:ligatures w14:val="standardContextual"/>
            </w:rPr>
          </w:pPr>
          <w:hyperlink w:anchor="_Toc198117505" w:history="1">
            <w:r w:rsidRPr="001166E4">
              <w:rPr>
                <w:rStyle w:val="Hyperlink"/>
                <w:noProof/>
              </w:rPr>
              <w:t>Acknowledgments</w:t>
            </w:r>
            <w:r>
              <w:rPr>
                <w:noProof/>
                <w:webHidden/>
              </w:rPr>
              <w:tab/>
            </w:r>
            <w:r>
              <w:rPr>
                <w:noProof/>
                <w:webHidden/>
              </w:rPr>
              <w:fldChar w:fldCharType="begin"/>
            </w:r>
            <w:r>
              <w:rPr>
                <w:noProof/>
                <w:webHidden/>
              </w:rPr>
              <w:instrText xml:space="preserve"> PAGEREF _Toc198117505 \h </w:instrText>
            </w:r>
            <w:r>
              <w:rPr>
                <w:noProof/>
                <w:webHidden/>
              </w:rPr>
            </w:r>
            <w:r>
              <w:rPr>
                <w:webHidden/>
              </w:rPr>
              <w:fldChar w:fldCharType="separate"/>
            </w:r>
            <w:r>
              <w:rPr>
                <w:noProof/>
                <w:webHidden/>
              </w:rPr>
              <w:t>63</w:t>
            </w:r>
            <w:r>
              <w:rPr>
                <w:noProof/>
                <w:webHidden/>
              </w:rPr>
              <w:fldChar w:fldCharType="end"/>
            </w:r>
          </w:hyperlink>
        </w:p>
        <w:p w14:paraId="2BD8437E" w14:textId="694379B6" w:rsidR="00FA420D" w:rsidRDefault="00FA420D">
          <w:pPr>
            <w:pStyle w:val="TOC1"/>
            <w:rPr>
              <w:rFonts w:asciiTheme="minorHAnsi" w:eastAsiaTheme="minorEastAsia" w:hAnsiTheme="minorHAnsi" w:cstheme="minorBidi"/>
              <w:noProof/>
              <w:kern w:val="2"/>
              <w14:ligatures w14:val="standardContextual"/>
            </w:rPr>
          </w:pPr>
          <w:hyperlink w:anchor="_Toc198117506" w:history="1">
            <w:r w:rsidRPr="001166E4">
              <w:rPr>
                <w:rStyle w:val="Hyperlink"/>
                <w:noProof/>
              </w:rPr>
              <w:t>References Cited</w:t>
            </w:r>
            <w:r>
              <w:rPr>
                <w:noProof/>
                <w:webHidden/>
              </w:rPr>
              <w:tab/>
            </w:r>
            <w:r>
              <w:rPr>
                <w:noProof/>
                <w:webHidden/>
              </w:rPr>
              <w:fldChar w:fldCharType="begin"/>
            </w:r>
            <w:r>
              <w:rPr>
                <w:noProof/>
                <w:webHidden/>
              </w:rPr>
              <w:instrText xml:space="preserve"> PAGEREF _Toc198117506 \h </w:instrText>
            </w:r>
            <w:r>
              <w:rPr>
                <w:noProof/>
                <w:webHidden/>
              </w:rPr>
            </w:r>
            <w:r>
              <w:rPr>
                <w:webHidden/>
              </w:rPr>
              <w:fldChar w:fldCharType="separate"/>
            </w:r>
            <w:r>
              <w:rPr>
                <w:noProof/>
                <w:webHidden/>
              </w:rPr>
              <w:t>63</w:t>
            </w:r>
            <w:r>
              <w:rPr>
                <w:noProof/>
                <w:webHidden/>
              </w:rPr>
              <w:fldChar w:fldCharType="end"/>
            </w:r>
          </w:hyperlink>
        </w:p>
        <w:p w14:paraId="4B30397A" w14:textId="22A1FDEF" w:rsidR="00E364CE" w:rsidRDefault="00E364CE" w:rsidP="00E364CE">
          <w:pPr>
            <w:pStyle w:val="TOCLists"/>
          </w:pPr>
          <w:r>
            <w:rPr>
              <w:b/>
              <w:bCs/>
            </w:rPr>
            <w:fldChar w:fldCharType="end"/>
          </w:r>
        </w:p>
      </w:sdtContent>
    </w:sdt>
    <w:p w14:paraId="1D128CE4" w14:textId="77777777" w:rsidR="00971D4A" w:rsidRPr="005929C3" w:rsidRDefault="00971D4A" w:rsidP="00971D4A">
      <w:pPr>
        <w:pStyle w:val="TOCHeading1"/>
      </w:pPr>
    </w:p>
    <w:p w14:paraId="7C4AD4F6" w14:textId="77777777" w:rsidR="00375D94" w:rsidRDefault="008E7155" w:rsidP="00375D94">
      <w:pPr>
        <w:pStyle w:val="TOCHeading2"/>
      </w:pPr>
      <w:bookmarkStart w:id="5" w:name="_Toc59000056"/>
      <w:bookmarkStart w:id="6" w:name="_Toc59001231"/>
      <w:r>
        <w:t>Plates</w:t>
      </w:r>
    </w:p>
    <w:p w14:paraId="5DD8D654" w14:textId="77777777" w:rsidR="00375D94" w:rsidRDefault="00375D94" w:rsidP="00375D94">
      <w:pPr>
        <w:pStyle w:val="InPocket"/>
      </w:pPr>
      <w:r>
        <w:t>[In pocket]</w:t>
      </w:r>
    </w:p>
    <w:p w14:paraId="62A3432F" w14:textId="77777777" w:rsidR="00375D94" w:rsidRDefault="00375D94" w:rsidP="00A7069A">
      <w:pPr>
        <w:pStyle w:val="TOCLists"/>
      </w:pPr>
      <w:r>
        <w:t>1.</w:t>
      </w:r>
      <w:r w:rsidR="005B1A6E">
        <w:tab/>
      </w:r>
      <w:r>
        <w:t xml:space="preserve">Sheet title with overruns; uses TOCLists </w:t>
      </w:r>
      <w:r w:rsidR="00BA6745">
        <w:t xml:space="preserve">paragraph </w:t>
      </w:r>
      <w:r>
        <w:t xml:space="preserve">style; olupta </w:t>
      </w:r>
      <w:r w:rsidRPr="007B708D">
        <w:t>dolor irit in hent ut incidunt iliqui ea faccum am do ex eraesse vent ing ecte ex endit adignisl ut alit utate velendre faciduisim in eu</w:t>
      </w:r>
      <w:r>
        <w:t>.</w:t>
      </w:r>
    </w:p>
    <w:p w14:paraId="2C5546C8" w14:textId="77777777" w:rsidR="00375D94" w:rsidRDefault="00375D94" w:rsidP="00A7069A">
      <w:pPr>
        <w:pStyle w:val="TOCLists"/>
      </w:pPr>
      <w:r>
        <w:t>2.</w:t>
      </w:r>
      <w:r w:rsidR="005B1A6E">
        <w:tab/>
      </w:r>
      <w:r>
        <w:t>Sheet title, with punctuation at end.</w:t>
      </w:r>
    </w:p>
    <w:p w14:paraId="5E891EED" w14:textId="77777777" w:rsidR="00375D94" w:rsidRDefault="00375D94" w:rsidP="00375D94">
      <w:pPr>
        <w:pStyle w:val="TOCHeading2"/>
      </w:pPr>
      <w:r>
        <w:t>Figures</w:t>
      </w:r>
    </w:p>
    <w:p w14:paraId="3A4006C4" w14:textId="434429D0" w:rsidR="003B15B0" w:rsidRDefault="003B15B0">
      <w:pPr>
        <w:pStyle w:val="TableofFigures"/>
        <w:tabs>
          <w:tab w:val="right" w:leader="dot" w:pos="9350"/>
        </w:tabs>
        <w:rPr>
          <w:rFonts w:asciiTheme="minorHAnsi" w:eastAsiaTheme="minorEastAsia" w:hAnsiTheme="minorHAnsi" w:cstheme="minorBidi"/>
          <w:noProof/>
          <w:kern w:val="2"/>
          <w:sz w:val="22"/>
          <w:szCs w:val="22"/>
          <w14:ligatures w14:val="standardContextual"/>
        </w:rPr>
      </w:pPr>
      <w:r>
        <w:rPr>
          <w:rFonts w:ascii="Univers 57 Condensed" w:hAnsi="Univers 57 Condensed"/>
          <w:b/>
          <w:bCs/>
          <w:noProof/>
        </w:rPr>
        <w:fldChar w:fldCharType="begin"/>
      </w:r>
      <w:r>
        <w:rPr>
          <w:rFonts w:ascii="Univers 57 Condensed" w:hAnsi="Univers 57 Condensed"/>
          <w:b/>
          <w:bCs/>
          <w:noProof/>
        </w:rPr>
        <w:instrText xml:space="preserve"> TOC \t "FigureCaption,1" \c "Figure" </w:instrText>
      </w:r>
      <w:r>
        <w:rPr>
          <w:rFonts w:ascii="Univers 57 Condensed" w:hAnsi="Univers 57 Condensed"/>
          <w:b/>
          <w:bCs/>
          <w:noProof/>
        </w:rPr>
        <w:fldChar w:fldCharType="separate"/>
      </w:r>
      <w:r w:rsidRPr="00CF77F7">
        <w:rPr>
          <w:b/>
          <w:noProof/>
        </w:rPr>
        <w:t>Figure 1.</w:t>
      </w:r>
      <w:r>
        <w:rPr>
          <w:noProof/>
        </w:rPr>
        <w:tab/>
      </w:r>
      <w:r>
        <w:rPr>
          <w:noProof/>
        </w:rPr>
        <w:fldChar w:fldCharType="begin"/>
      </w:r>
      <w:r>
        <w:rPr>
          <w:noProof/>
        </w:rPr>
        <w:instrText xml:space="preserve"> PAGEREF _Toc170305969 \h </w:instrText>
      </w:r>
      <w:r>
        <w:rPr>
          <w:noProof/>
        </w:rPr>
      </w:r>
      <w:r>
        <w:rPr>
          <w:noProof/>
        </w:rPr>
        <w:fldChar w:fldCharType="separate"/>
      </w:r>
      <w:r>
        <w:rPr>
          <w:noProof/>
        </w:rPr>
        <w:t>2</w:t>
      </w:r>
      <w:r>
        <w:rPr>
          <w:noProof/>
        </w:rPr>
        <w:fldChar w:fldCharType="end"/>
      </w:r>
    </w:p>
    <w:p w14:paraId="405F5B3E" w14:textId="45506219" w:rsidR="00375D94" w:rsidRDefault="003B15B0" w:rsidP="00375D94">
      <w:pPr>
        <w:pStyle w:val="TOCHeading2"/>
      </w:pPr>
      <w:r>
        <w:rPr>
          <w:rFonts w:ascii="Univers 57 Condensed" w:hAnsi="Univers 57 Condensed" w:cs="Times New Roman"/>
          <w:b w:val="0"/>
          <w:bCs w:val="0"/>
          <w:noProof/>
          <w:kern w:val="0"/>
          <w:sz w:val="24"/>
          <w:szCs w:val="24"/>
        </w:rPr>
        <w:lastRenderedPageBreak/>
        <w:fldChar w:fldCharType="end"/>
      </w:r>
      <w:r w:rsidR="00375D94">
        <w:t>Tables</w:t>
      </w:r>
    </w:p>
    <w:p w14:paraId="2A1197EC" w14:textId="77777777" w:rsidR="0029519C" w:rsidRDefault="0029519C" w:rsidP="00375D94">
      <w:pPr>
        <w:pStyle w:val="SectionHeading"/>
        <w:sectPr w:rsidR="0029519C" w:rsidSect="0029519C">
          <w:pgSz w:w="12240" w:h="15840"/>
          <w:pgMar w:top="1440" w:right="1440" w:bottom="1440" w:left="1440" w:header="720" w:footer="720" w:gutter="0"/>
          <w:pgNumType w:fmt="lowerRoman"/>
          <w:cols w:space="720"/>
          <w:docGrid w:linePitch="360"/>
        </w:sectPr>
      </w:pPr>
    </w:p>
    <w:p w14:paraId="7FFDFA85" w14:textId="77777777" w:rsidR="002C09AF" w:rsidRPr="008973A5" w:rsidRDefault="002C09AF" w:rsidP="008973A5">
      <w:pPr>
        <w:pStyle w:val="TOCHeading1"/>
      </w:pPr>
      <w:bookmarkStart w:id="7" w:name="_Toc59000057"/>
      <w:bookmarkStart w:id="8" w:name="_Toc59001232"/>
      <w:bookmarkEnd w:id="5"/>
      <w:bookmarkEnd w:id="6"/>
      <w:r w:rsidRPr="008973A5">
        <w:lastRenderedPageBreak/>
        <w:t>Conversion Factors</w:t>
      </w:r>
    </w:p>
    <w:p w14:paraId="4D80AC96" w14:textId="77777777" w:rsidR="002C09AF" w:rsidRDefault="009150D9" w:rsidP="00087A89">
      <w:pPr>
        <w:pStyle w:val="ConvFactorNote"/>
      </w:pPr>
      <w:r w:rsidRPr="009150D9">
        <w:t>U.S. customary units</w:t>
      </w:r>
      <w:r>
        <w:t xml:space="preserve"> </w:t>
      </w:r>
      <w:r w:rsidR="002C09AF" w:rsidRPr="00087A89">
        <w:t xml:space="preserve">to </w:t>
      </w:r>
      <w:r w:rsidR="0064351F">
        <w:t>International System of Units</w:t>
      </w:r>
      <w:bookmarkEnd w:id="7"/>
      <w:bookmarkEnd w:id="8"/>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895"/>
        <w:gridCol w:w="1335"/>
        <w:gridCol w:w="4130"/>
      </w:tblGrid>
      <w:tr w:rsidR="00842F3C" w:rsidRPr="00BA340B" w14:paraId="1F338655" w14:textId="77777777" w:rsidTr="00EE1ACF">
        <w:tc>
          <w:tcPr>
            <w:tcW w:w="3915" w:type="dxa"/>
          </w:tcPr>
          <w:p w14:paraId="5C69E276" w14:textId="77777777" w:rsidR="00842F3C" w:rsidRPr="00842F3C" w:rsidRDefault="00842F3C" w:rsidP="00842F3C">
            <w:pPr>
              <w:pStyle w:val="TableCellHeading"/>
            </w:pPr>
            <w:r w:rsidRPr="00BA340B">
              <w:t>Multiply</w:t>
            </w:r>
          </w:p>
        </w:tc>
        <w:tc>
          <w:tcPr>
            <w:tcW w:w="1293" w:type="dxa"/>
          </w:tcPr>
          <w:p w14:paraId="6521BF40" w14:textId="77777777" w:rsidR="00842F3C" w:rsidRPr="00842F3C" w:rsidRDefault="00842F3C" w:rsidP="00842F3C">
            <w:pPr>
              <w:pStyle w:val="TableCellHeading"/>
            </w:pPr>
            <w:r w:rsidRPr="00842F3C">
              <w:t>By</w:t>
            </w:r>
          </w:p>
        </w:tc>
        <w:tc>
          <w:tcPr>
            <w:tcW w:w="4152" w:type="dxa"/>
          </w:tcPr>
          <w:p w14:paraId="5AB2FA27" w14:textId="77777777" w:rsidR="00842F3C" w:rsidRPr="00842F3C" w:rsidRDefault="00842F3C" w:rsidP="00842F3C">
            <w:pPr>
              <w:pStyle w:val="TableCellHeading"/>
            </w:pPr>
            <w:r w:rsidRPr="00842F3C">
              <w:t>To obtain</w:t>
            </w:r>
          </w:p>
        </w:tc>
      </w:tr>
      <w:tr w:rsidR="00842F3C" w:rsidRPr="00BA340B" w14:paraId="3FC17F0E" w14:textId="77777777" w:rsidTr="00EE1ACF">
        <w:tc>
          <w:tcPr>
            <w:tcW w:w="9360" w:type="dxa"/>
            <w:gridSpan w:val="3"/>
            <w:tcBorders>
              <w:bottom w:val="single" w:sz="4" w:space="0" w:color="auto"/>
            </w:tcBorders>
          </w:tcPr>
          <w:p w14:paraId="16B52E64" w14:textId="77777777" w:rsidR="00842F3C" w:rsidRPr="00BA340B" w:rsidRDefault="00842F3C" w:rsidP="00283214">
            <w:pPr>
              <w:pStyle w:val="TableSpanner"/>
            </w:pPr>
            <w:r w:rsidRPr="00BA340B">
              <w:t>Length</w:t>
            </w:r>
          </w:p>
        </w:tc>
      </w:tr>
      <w:tr w:rsidR="00842F3C" w:rsidRPr="00BA340B" w14:paraId="27AF90F9" w14:textId="77777777" w:rsidTr="00EE1ACF">
        <w:tc>
          <w:tcPr>
            <w:tcW w:w="3915" w:type="dxa"/>
            <w:tcBorders>
              <w:bottom w:val="nil"/>
            </w:tcBorders>
          </w:tcPr>
          <w:p w14:paraId="7D3415EC" w14:textId="77777777" w:rsidR="00842F3C" w:rsidRPr="00BA340B" w:rsidRDefault="00842F3C" w:rsidP="00842F3C">
            <w:pPr>
              <w:pStyle w:val="TableCellBody"/>
            </w:pPr>
            <w:r w:rsidRPr="00BA340B">
              <w:t>inch (in.)</w:t>
            </w:r>
          </w:p>
        </w:tc>
        <w:tc>
          <w:tcPr>
            <w:tcW w:w="1293" w:type="dxa"/>
            <w:tcBorders>
              <w:bottom w:val="nil"/>
            </w:tcBorders>
          </w:tcPr>
          <w:p w14:paraId="5239F6C5" w14:textId="77777777" w:rsidR="00842F3C" w:rsidRPr="00BA340B" w:rsidRDefault="00842F3C" w:rsidP="00842F3C">
            <w:pPr>
              <w:pStyle w:val="TableCellDecAlign"/>
            </w:pPr>
            <w:r w:rsidRPr="00BA340B">
              <w:t>2.54</w:t>
            </w:r>
          </w:p>
        </w:tc>
        <w:tc>
          <w:tcPr>
            <w:tcW w:w="4152" w:type="dxa"/>
            <w:tcBorders>
              <w:bottom w:val="nil"/>
            </w:tcBorders>
          </w:tcPr>
          <w:p w14:paraId="14BCBD1C" w14:textId="77777777" w:rsidR="00842F3C" w:rsidRPr="00BA340B" w:rsidRDefault="00842F3C" w:rsidP="00842F3C">
            <w:pPr>
              <w:pStyle w:val="TableCellBody"/>
            </w:pPr>
            <w:r w:rsidRPr="00BA340B">
              <w:t>centimeter (cm)</w:t>
            </w:r>
          </w:p>
        </w:tc>
      </w:tr>
      <w:tr w:rsidR="00842F3C" w:rsidRPr="00BA340B" w14:paraId="2E46A2A9" w14:textId="77777777" w:rsidTr="00EE1ACF">
        <w:tc>
          <w:tcPr>
            <w:tcW w:w="3915" w:type="dxa"/>
            <w:tcBorders>
              <w:top w:val="nil"/>
              <w:bottom w:val="nil"/>
            </w:tcBorders>
          </w:tcPr>
          <w:p w14:paraId="155963F8" w14:textId="77777777" w:rsidR="00842F3C" w:rsidRPr="00BA340B" w:rsidRDefault="00842F3C" w:rsidP="00842F3C">
            <w:pPr>
              <w:pStyle w:val="TableCellBody"/>
            </w:pPr>
            <w:r w:rsidRPr="00BA340B">
              <w:t>inch (in.)</w:t>
            </w:r>
          </w:p>
        </w:tc>
        <w:tc>
          <w:tcPr>
            <w:tcW w:w="1293" w:type="dxa"/>
            <w:tcBorders>
              <w:top w:val="nil"/>
              <w:bottom w:val="nil"/>
            </w:tcBorders>
          </w:tcPr>
          <w:p w14:paraId="215CEDD3" w14:textId="77777777" w:rsidR="00842F3C" w:rsidRPr="00BA340B" w:rsidRDefault="00842F3C" w:rsidP="00842F3C">
            <w:pPr>
              <w:pStyle w:val="TableCellDecAlign"/>
            </w:pPr>
            <w:r w:rsidRPr="00BA340B">
              <w:t>25.4</w:t>
            </w:r>
          </w:p>
        </w:tc>
        <w:tc>
          <w:tcPr>
            <w:tcW w:w="4152" w:type="dxa"/>
            <w:tcBorders>
              <w:top w:val="nil"/>
              <w:bottom w:val="nil"/>
            </w:tcBorders>
          </w:tcPr>
          <w:p w14:paraId="051C6B22" w14:textId="77777777" w:rsidR="00842F3C" w:rsidRPr="00BA340B" w:rsidRDefault="00842F3C" w:rsidP="00842F3C">
            <w:pPr>
              <w:pStyle w:val="TableCellBody"/>
            </w:pPr>
            <w:r w:rsidRPr="00BA340B">
              <w:t>millimeter (mm)</w:t>
            </w:r>
          </w:p>
        </w:tc>
      </w:tr>
      <w:tr w:rsidR="00842F3C" w:rsidRPr="00BA340B" w14:paraId="28C55EA2" w14:textId="77777777" w:rsidTr="00EE1ACF">
        <w:tc>
          <w:tcPr>
            <w:tcW w:w="3915" w:type="dxa"/>
            <w:tcBorders>
              <w:top w:val="nil"/>
              <w:bottom w:val="nil"/>
            </w:tcBorders>
          </w:tcPr>
          <w:p w14:paraId="66DB06C8" w14:textId="77777777" w:rsidR="00842F3C" w:rsidRPr="00BA340B" w:rsidRDefault="00842F3C" w:rsidP="00842F3C">
            <w:pPr>
              <w:pStyle w:val="TableCellBody"/>
            </w:pPr>
            <w:r w:rsidRPr="00BA340B">
              <w:t>foot (ft)</w:t>
            </w:r>
          </w:p>
        </w:tc>
        <w:tc>
          <w:tcPr>
            <w:tcW w:w="1293" w:type="dxa"/>
            <w:tcBorders>
              <w:top w:val="nil"/>
              <w:bottom w:val="nil"/>
            </w:tcBorders>
          </w:tcPr>
          <w:p w14:paraId="7BA01B3E" w14:textId="77777777" w:rsidR="00842F3C" w:rsidRPr="00BA340B" w:rsidRDefault="00842F3C" w:rsidP="00842F3C">
            <w:pPr>
              <w:pStyle w:val="TableCellDecAlign"/>
            </w:pPr>
            <w:r w:rsidRPr="00BA340B">
              <w:t>0.3048</w:t>
            </w:r>
          </w:p>
        </w:tc>
        <w:tc>
          <w:tcPr>
            <w:tcW w:w="4152" w:type="dxa"/>
            <w:tcBorders>
              <w:top w:val="nil"/>
              <w:bottom w:val="nil"/>
            </w:tcBorders>
          </w:tcPr>
          <w:p w14:paraId="48420BA4" w14:textId="77777777" w:rsidR="00842F3C" w:rsidRPr="00BA340B" w:rsidRDefault="00842F3C" w:rsidP="00842F3C">
            <w:pPr>
              <w:pStyle w:val="TableCellBody"/>
            </w:pPr>
            <w:r w:rsidRPr="00BA340B">
              <w:t>meter (m)</w:t>
            </w:r>
          </w:p>
        </w:tc>
      </w:tr>
      <w:tr w:rsidR="00842F3C" w:rsidRPr="00BA340B" w14:paraId="5F661328" w14:textId="77777777" w:rsidTr="00EE1ACF">
        <w:tc>
          <w:tcPr>
            <w:tcW w:w="3915" w:type="dxa"/>
            <w:tcBorders>
              <w:top w:val="nil"/>
              <w:bottom w:val="nil"/>
            </w:tcBorders>
          </w:tcPr>
          <w:p w14:paraId="36CC2E57" w14:textId="77777777" w:rsidR="00842F3C" w:rsidRPr="00BA340B" w:rsidRDefault="00842F3C" w:rsidP="00842F3C">
            <w:pPr>
              <w:pStyle w:val="TableCellBody"/>
            </w:pPr>
            <w:r w:rsidRPr="00BA340B">
              <w:t>mile (mi)</w:t>
            </w:r>
          </w:p>
        </w:tc>
        <w:tc>
          <w:tcPr>
            <w:tcW w:w="1293" w:type="dxa"/>
            <w:tcBorders>
              <w:top w:val="nil"/>
              <w:bottom w:val="nil"/>
            </w:tcBorders>
          </w:tcPr>
          <w:p w14:paraId="521A9001" w14:textId="77777777" w:rsidR="00842F3C" w:rsidRPr="00BA340B" w:rsidRDefault="00842F3C" w:rsidP="00842F3C">
            <w:pPr>
              <w:pStyle w:val="TableCellDecAlign"/>
            </w:pPr>
            <w:r w:rsidRPr="00BA340B">
              <w:t>1.609</w:t>
            </w:r>
          </w:p>
        </w:tc>
        <w:tc>
          <w:tcPr>
            <w:tcW w:w="4152" w:type="dxa"/>
            <w:tcBorders>
              <w:top w:val="nil"/>
              <w:bottom w:val="nil"/>
            </w:tcBorders>
          </w:tcPr>
          <w:p w14:paraId="60134C61" w14:textId="77777777" w:rsidR="00842F3C" w:rsidRPr="00BA340B" w:rsidRDefault="00842F3C" w:rsidP="00842F3C">
            <w:pPr>
              <w:pStyle w:val="TableCellBody"/>
            </w:pPr>
            <w:r w:rsidRPr="00BA340B">
              <w:t>kilometer (km)</w:t>
            </w:r>
          </w:p>
        </w:tc>
      </w:tr>
      <w:tr w:rsidR="00842F3C" w:rsidRPr="00BA340B" w14:paraId="491C10EB" w14:textId="77777777" w:rsidTr="00EE1ACF">
        <w:tc>
          <w:tcPr>
            <w:tcW w:w="3915" w:type="dxa"/>
            <w:tcBorders>
              <w:top w:val="nil"/>
              <w:bottom w:val="nil"/>
            </w:tcBorders>
          </w:tcPr>
          <w:p w14:paraId="69F9D147" w14:textId="77777777" w:rsidR="00842F3C" w:rsidRPr="00BA340B" w:rsidRDefault="00842F3C" w:rsidP="00842F3C">
            <w:pPr>
              <w:pStyle w:val="TableCellBody"/>
            </w:pPr>
            <w:r w:rsidRPr="00BA340B">
              <w:t>mile, nautical (</w:t>
            </w:r>
            <w:proofErr w:type="spellStart"/>
            <w:r w:rsidRPr="00BA340B">
              <w:t>nmi</w:t>
            </w:r>
            <w:proofErr w:type="spellEnd"/>
            <w:r w:rsidRPr="00BA340B">
              <w:t>)</w:t>
            </w:r>
          </w:p>
        </w:tc>
        <w:tc>
          <w:tcPr>
            <w:tcW w:w="1293" w:type="dxa"/>
            <w:tcBorders>
              <w:top w:val="nil"/>
              <w:bottom w:val="nil"/>
            </w:tcBorders>
          </w:tcPr>
          <w:p w14:paraId="2FDE7247" w14:textId="77777777" w:rsidR="00842F3C" w:rsidRPr="00BA340B" w:rsidRDefault="00842F3C" w:rsidP="00842F3C">
            <w:pPr>
              <w:pStyle w:val="TableCellDecAlign"/>
            </w:pPr>
            <w:r w:rsidRPr="00BA340B">
              <w:t>1.852</w:t>
            </w:r>
          </w:p>
        </w:tc>
        <w:tc>
          <w:tcPr>
            <w:tcW w:w="4152" w:type="dxa"/>
            <w:tcBorders>
              <w:top w:val="nil"/>
              <w:bottom w:val="nil"/>
            </w:tcBorders>
          </w:tcPr>
          <w:p w14:paraId="03D2CD56" w14:textId="77777777" w:rsidR="00842F3C" w:rsidRPr="00BA340B" w:rsidRDefault="00842F3C" w:rsidP="00842F3C">
            <w:pPr>
              <w:pStyle w:val="TableCellBody"/>
            </w:pPr>
            <w:r w:rsidRPr="00BA340B">
              <w:t>kilometer (km)</w:t>
            </w:r>
          </w:p>
        </w:tc>
      </w:tr>
      <w:tr w:rsidR="00842F3C" w:rsidRPr="00BA340B" w14:paraId="179DA1D3" w14:textId="77777777" w:rsidTr="00EE1ACF">
        <w:tc>
          <w:tcPr>
            <w:tcW w:w="3915" w:type="dxa"/>
            <w:tcBorders>
              <w:top w:val="nil"/>
            </w:tcBorders>
          </w:tcPr>
          <w:p w14:paraId="54C1D572" w14:textId="77777777" w:rsidR="00842F3C" w:rsidRPr="00BA340B" w:rsidRDefault="00842F3C" w:rsidP="00842F3C">
            <w:pPr>
              <w:pStyle w:val="TableCellBody"/>
            </w:pPr>
            <w:r w:rsidRPr="00BA340B">
              <w:t>yard (yd)</w:t>
            </w:r>
          </w:p>
        </w:tc>
        <w:tc>
          <w:tcPr>
            <w:tcW w:w="1293" w:type="dxa"/>
            <w:tcBorders>
              <w:top w:val="nil"/>
            </w:tcBorders>
          </w:tcPr>
          <w:p w14:paraId="2B265A98" w14:textId="77777777" w:rsidR="00842F3C" w:rsidRPr="00BA340B" w:rsidRDefault="00842F3C" w:rsidP="00842F3C">
            <w:pPr>
              <w:pStyle w:val="TableCellDecAlign"/>
            </w:pPr>
            <w:r w:rsidRPr="00BA340B">
              <w:t>0.9144</w:t>
            </w:r>
          </w:p>
        </w:tc>
        <w:tc>
          <w:tcPr>
            <w:tcW w:w="4152" w:type="dxa"/>
            <w:tcBorders>
              <w:top w:val="nil"/>
            </w:tcBorders>
          </w:tcPr>
          <w:p w14:paraId="796E4D6F" w14:textId="77777777" w:rsidR="00842F3C" w:rsidRPr="00BA340B" w:rsidRDefault="00842F3C" w:rsidP="00842F3C">
            <w:pPr>
              <w:pStyle w:val="TableCellBody"/>
            </w:pPr>
            <w:r w:rsidRPr="00BA340B">
              <w:t>meter (m)</w:t>
            </w:r>
          </w:p>
        </w:tc>
      </w:tr>
      <w:tr w:rsidR="00842F3C" w:rsidRPr="00BA340B" w14:paraId="183CF38F" w14:textId="77777777" w:rsidTr="00EE1ACF">
        <w:tc>
          <w:tcPr>
            <w:tcW w:w="9360" w:type="dxa"/>
            <w:gridSpan w:val="3"/>
            <w:tcBorders>
              <w:bottom w:val="single" w:sz="4" w:space="0" w:color="auto"/>
            </w:tcBorders>
          </w:tcPr>
          <w:p w14:paraId="1555D0EE" w14:textId="77777777" w:rsidR="00842F3C" w:rsidRPr="00BA340B" w:rsidRDefault="00842F3C" w:rsidP="00283214">
            <w:pPr>
              <w:pStyle w:val="TableSpanner"/>
            </w:pPr>
            <w:r w:rsidRPr="00BA340B">
              <w:t>Area</w:t>
            </w:r>
          </w:p>
        </w:tc>
      </w:tr>
      <w:tr w:rsidR="00842F3C" w:rsidRPr="00BA340B" w14:paraId="14ED3850" w14:textId="77777777" w:rsidTr="00EE1ACF">
        <w:tc>
          <w:tcPr>
            <w:tcW w:w="3915" w:type="dxa"/>
            <w:tcBorders>
              <w:bottom w:val="nil"/>
            </w:tcBorders>
          </w:tcPr>
          <w:p w14:paraId="75587828" w14:textId="77777777" w:rsidR="00842F3C" w:rsidRPr="00BA340B" w:rsidRDefault="00842F3C" w:rsidP="00842F3C">
            <w:pPr>
              <w:pStyle w:val="TableCellBody"/>
            </w:pPr>
            <w:r w:rsidRPr="00BA340B">
              <w:t>acre</w:t>
            </w:r>
          </w:p>
        </w:tc>
        <w:tc>
          <w:tcPr>
            <w:tcW w:w="1293" w:type="dxa"/>
            <w:tcBorders>
              <w:bottom w:val="nil"/>
            </w:tcBorders>
          </w:tcPr>
          <w:p w14:paraId="5E06941C" w14:textId="77777777" w:rsidR="00842F3C" w:rsidRPr="00BA340B" w:rsidRDefault="00842F3C" w:rsidP="00842F3C">
            <w:pPr>
              <w:pStyle w:val="TableCellDecAlign"/>
            </w:pPr>
            <w:r w:rsidRPr="00BA340B">
              <w:t>4,047</w:t>
            </w:r>
          </w:p>
        </w:tc>
        <w:tc>
          <w:tcPr>
            <w:tcW w:w="4152" w:type="dxa"/>
            <w:tcBorders>
              <w:bottom w:val="nil"/>
            </w:tcBorders>
          </w:tcPr>
          <w:p w14:paraId="3D6CE07F" w14:textId="77777777" w:rsidR="00842F3C" w:rsidRPr="00BA340B" w:rsidRDefault="00842F3C" w:rsidP="00842F3C">
            <w:pPr>
              <w:pStyle w:val="TableCellBody"/>
            </w:pPr>
            <w:r w:rsidRPr="00BA340B">
              <w:t>square meter (m</w:t>
            </w:r>
            <w:r w:rsidRPr="00BA340B">
              <w:rPr>
                <w:rStyle w:val="Superscript"/>
              </w:rPr>
              <w:t>2</w:t>
            </w:r>
            <w:r w:rsidRPr="00BA340B">
              <w:t>)</w:t>
            </w:r>
          </w:p>
        </w:tc>
      </w:tr>
      <w:tr w:rsidR="00842F3C" w:rsidRPr="00BA340B" w14:paraId="00C63B47" w14:textId="77777777" w:rsidTr="00EE1ACF">
        <w:tc>
          <w:tcPr>
            <w:tcW w:w="3915" w:type="dxa"/>
            <w:tcBorders>
              <w:top w:val="nil"/>
              <w:bottom w:val="nil"/>
            </w:tcBorders>
          </w:tcPr>
          <w:p w14:paraId="6B96162C" w14:textId="77777777" w:rsidR="00842F3C" w:rsidRPr="00BA340B" w:rsidRDefault="00842F3C" w:rsidP="00842F3C">
            <w:pPr>
              <w:pStyle w:val="TableCellBody"/>
            </w:pPr>
            <w:r w:rsidRPr="00BA340B">
              <w:t>acre</w:t>
            </w:r>
          </w:p>
        </w:tc>
        <w:tc>
          <w:tcPr>
            <w:tcW w:w="1293" w:type="dxa"/>
            <w:tcBorders>
              <w:top w:val="nil"/>
              <w:bottom w:val="nil"/>
            </w:tcBorders>
          </w:tcPr>
          <w:p w14:paraId="77DD9044" w14:textId="77777777" w:rsidR="00842F3C" w:rsidRPr="00BA340B" w:rsidRDefault="00842F3C" w:rsidP="00842F3C">
            <w:pPr>
              <w:pStyle w:val="TableCellDecAlign"/>
            </w:pPr>
            <w:r w:rsidRPr="00BA340B">
              <w:t>0.4047</w:t>
            </w:r>
          </w:p>
        </w:tc>
        <w:tc>
          <w:tcPr>
            <w:tcW w:w="4152" w:type="dxa"/>
            <w:tcBorders>
              <w:top w:val="nil"/>
              <w:bottom w:val="nil"/>
            </w:tcBorders>
          </w:tcPr>
          <w:p w14:paraId="09F46B54" w14:textId="77777777" w:rsidR="00842F3C" w:rsidRPr="00BA340B" w:rsidRDefault="00842F3C" w:rsidP="00842F3C">
            <w:pPr>
              <w:pStyle w:val="TableCellBody"/>
            </w:pPr>
            <w:r w:rsidRPr="00BA340B">
              <w:t>hectare (ha)</w:t>
            </w:r>
          </w:p>
        </w:tc>
      </w:tr>
      <w:tr w:rsidR="00842F3C" w:rsidRPr="00BA340B" w14:paraId="3E5F0A50" w14:textId="77777777" w:rsidTr="00EE1ACF">
        <w:tc>
          <w:tcPr>
            <w:tcW w:w="3915" w:type="dxa"/>
            <w:tcBorders>
              <w:top w:val="nil"/>
              <w:bottom w:val="nil"/>
            </w:tcBorders>
          </w:tcPr>
          <w:p w14:paraId="4FDCCA64" w14:textId="77777777" w:rsidR="00842F3C" w:rsidRPr="00BA340B" w:rsidRDefault="00842F3C" w:rsidP="00842F3C">
            <w:pPr>
              <w:pStyle w:val="TableCellBody"/>
            </w:pPr>
            <w:r w:rsidRPr="00BA340B">
              <w:t>acre</w:t>
            </w:r>
          </w:p>
        </w:tc>
        <w:tc>
          <w:tcPr>
            <w:tcW w:w="1293" w:type="dxa"/>
            <w:tcBorders>
              <w:top w:val="nil"/>
              <w:bottom w:val="nil"/>
            </w:tcBorders>
          </w:tcPr>
          <w:p w14:paraId="644D2FA0" w14:textId="77777777" w:rsidR="00842F3C" w:rsidRPr="00BA340B" w:rsidRDefault="00842F3C" w:rsidP="00842F3C">
            <w:pPr>
              <w:pStyle w:val="TableCellDecAlign"/>
            </w:pPr>
            <w:r w:rsidRPr="00BA340B">
              <w:t>0.4047</w:t>
            </w:r>
          </w:p>
        </w:tc>
        <w:tc>
          <w:tcPr>
            <w:tcW w:w="4152" w:type="dxa"/>
            <w:tcBorders>
              <w:top w:val="nil"/>
              <w:bottom w:val="nil"/>
            </w:tcBorders>
          </w:tcPr>
          <w:p w14:paraId="0028F581" w14:textId="77777777" w:rsidR="00842F3C" w:rsidRPr="00BA340B" w:rsidRDefault="00842F3C" w:rsidP="00842F3C">
            <w:pPr>
              <w:pStyle w:val="TableCellBody"/>
            </w:pPr>
            <w:r w:rsidRPr="00BA340B">
              <w:t>square hectometer (hm</w:t>
            </w:r>
            <w:r w:rsidRPr="00BA340B">
              <w:rPr>
                <w:rStyle w:val="Superscript"/>
              </w:rPr>
              <w:t>2</w:t>
            </w:r>
            <w:r w:rsidRPr="00BA340B">
              <w:t xml:space="preserve">) </w:t>
            </w:r>
          </w:p>
        </w:tc>
      </w:tr>
      <w:tr w:rsidR="00842F3C" w:rsidRPr="00BA340B" w14:paraId="52074A87" w14:textId="77777777" w:rsidTr="00EE1ACF">
        <w:tc>
          <w:tcPr>
            <w:tcW w:w="3915" w:type="dxa"/>
            <w:tcBorders>
              <w:top w:val="nil"/>
              <w:bottom w:val="nil"/>
            </w:tcBorders>
          </w:tcPr>
          <w:p w14:paraId="5F1B7E99" w14:textId="77777777" w:rsidR="00842F3C" w:rsidRPr="00BA340B" w:rsidRDefault="00842F3C" w:rsidP="00842F3C">
            <w:pPr>
              <w:pStyle w:val="TableCellBody"/>
            </w:pPr>
            <w:r w:rsidRPr="00BA340B">
              <w:t>acre</w:t>
            </w:r>
          </w:p>
        </w:tc>
        <w:tc>
          <w:tcPr>
            <w:tcW w:w="1293" w:type="dxa"/>
            <w:tcBorders>
              <w:top w:val="nil"/>
              <w:bottom w:val="nil"/>
            </w:tcBorders>
          </w:tcPr>
          <w:p w14:paraId="3CD48C26" w14:textId="77777777" w:rsidR="00842F3C" w:rsidRPr="00BA340B" w:rsidRDefault="00842F3C" w:rsidP="00842F3C">
            <w:pPr>
              <w:pStyle w:val="TableCellDecAlign"/>
            </w:pPr>
            <w:r w:rsidRPr="00BA340B">
              <w:t>0.004047</w:t>
            </w:r>
          </w:p>
        </w:tc>
        <w:tc>
          <w:tcPr>
            <w:tcW w:w="4152" w:type="dxa"/>
            <w:tcBorders>
              <w:top w:val="nil"/>
              <w:bottom w:val="nil"/>
            </w:tcBorders>
          </w:tcPr>
          <w:p w14:paraId="41115C1B" w14:textId="77777777" w:rsidR="00842F3C" w:rsidRPr="00BA340B" w:rsidRDefault="00842F3C" w:rsidP="00842F3C">
            <w:pPr>
              <w:pStyle w:val="TableCellBody"/>
            </w:pPr>
            <w:r w:rsidRPr="00BA340B">
              <w:t>square kilometer (km</w:t>
            </w:r>
            <w:r w:rsidRPr="00BA340B">
              <w:rPr>
                <w:rStyle w:val="Superscript"/>
              </w:rPr>
              <w:t>2</w:t>
            </w:r>
            <w:r w:rsidRPr="00BA340B">
              <w:t>)</w:t>
            </w:r>
          </w:p>
        </w:tc>
      </w:tr>
      <w:tr w:rsidR="00842F3C" w:rsidRPr="00BA340B" w14:paraId="2C3D94E9" w14:textId="77777777" w:rsidTr="00EE1ACF">
        <w:tc>
          <w:tcPr>
            <w:tcW w:w="3915" w:type="dxa"/>
            <w:tcBorders>
              <w:top w:val="nil"/>
              <w:bottom w:val="nil"/>
            </w:tcBorders>
          </w:tcPr>
          <w:p w14:paraId="7CC30B42" w14:textId="77777777" w:rsidR="00842F3C" w:rsidRPr="00BA340B" w:rsidRDefault="00842F3C" w:rsidP="00842F3C">
            <w:pPr>
              <w:pStyle w:val="TableCellBody"/>
            </w:pPr>
            <w:r w:rsidRPr="00BA340B">
              <w:t>square foot (ft</w:t>
            </w:r>
            <w:r w:rsidRPr="00BA340B">
              <w:rPr>
                <w:rStyle w:val="Superscript"/>
              </w:rPr>
              <w:t>2</w:t>
            </w:r>
            <w:r w:rsidRPr="00BA340B">
              <w:t>)</w:t>
            </w:r>
          </w:p>
        </w:tc>
        <w:tc>
          <w:tcPr>
            <w:tcW w:w="1293" w:type="dxa"/>
            <w:tcBorders>
              <w:top w:val="nil"/>
              <w:bottom w:val="nil"/>
            </w:tcBorders>
          </w:tcPr>
          <w:p w14:paraId="6193EA98" w14:textId="77777777" w:rsidR="00842F3C" w:rsidRPr="00BA340B" w:rsidRDefault="00842F3C" w:rsidP="00842F3C">
            <w:pPr>
              <w:pStyle w:val="TableCellDecAlign"/>
            </w:pPr>
            <w:r w:rsidRPr="00BA340B">
              <w:t>929.0</w:t>
            </w:r>
          </w:p>
        </w:tc>
        <w:tc>
          <w:tcPr>
            <w:tcW w:w="4152" w:type="dxa"/>
            <w:tcBorders>
              <w:top w:val="nil"/>
              <w:bottom w:val="nil"/>
            </w:tcBorders>
          </w:tcPr>
          <w:p w14:paraId="029BC0BC" w14:textId="77777777" w:rsidR="00842F3C" w:rsidRPr="00BA340B" w:rsidRDefault="00842F3C" w:rsidP="00842F3C">
            <w:pPr>
              <w:pStyle w:val="TableCellBody"/>
            </w:pPr>
            <w:r w:rsidRPr="00BA340B">
              <w:t>square centimeter (cm</w:t>
            </w:r>
            <w:r w:rsidRPr="00BA340B">
              <w:rPr>
                <w:rStyle w:val="Superscript"/>
              </w:rPr>
              <w:t>2</w:t>
            </w:r>
            <w:r w:rsidRPr="00BA340B">
              <w:t>)</w:t>
            </w:r>
          </w:p>
        </w:tc>
      </w:tr>
      <w:tr w:rsidR="00842F3C" w:rsidRPr="00BA340B" w14:paraId="73036946" w14:textId="77777777" w:rsidTr="00EE1ACF">
        <w:tc>
          <w:tcPr>
            <w:tcW w:w="3915" w:type="dxa"/>
            <w:tcBorders>
              <w:top w:val="nil"/>
              <w:bottom w:val="nil"/>
            </w:tcBorders>
          </w:tcPr>
          <w:p w14:paraId="5186735B" w14:textId="77777777" w:rsidR="00842F3C" w:rsidRPr="00BA340B" w:rsidRDefault="00842F3C" w:rsidP="00842F3C">
            <w:pPr>
              <w:pStyle w:val="TableCellBody"/>
            </w:pPr>
            <w:r w:rsidRPr="00BA340B">
              <w:t>square foot (ft</w:t>
            </w:r>
            <w:r w:rsidRPr="00BA340B">
              <w:rPr>
                <w:rStyle w:val="Superscript"/>
              </w:rPr>
              <w:t>2</w:t>
            </w:r>
            <w:r w:rsidRPr="00BA340B">
              <w:t>)</w:t>
            </w:r>
          </w:p>
        </w:tc>
        <w:tc>
          <w:tcPr>
            <w:tcW w:w="1293" w:type="dxa"/>
            <w:tcBorders>
              <w:top w:val="nil"/>
              <w:bottom w:val="nil"/>
            </w:tcBorders>
          </w:tcPr>
          <w:p w14:paraId="2E044A31" w14:textId="77777777" w:rsidR="00842F3C" w:rsidRPr="00BA340B" w:rsidRDefault="00842F3C" w:rsidP="00842F3C">
            <w:pPr>
              <w:pStyle w:val="TableCellDecAlign"/>
            </w:pPr>
            <w:r w:rsidRPr="00BA340B">
              <w:t>0.09290</w:t>
            </w:r>
          </w:p>
        </w:tc>
        <w:tc>
          <w:tcPr>
            <w:tcW w:w="4152" w:type="dxa"/>
            <w:tcBorders>
              <w:top w:val="nil"/>
              <w:bottom w:val="nil"/>
            </w:tcBorders>
          </w:tcPr>
          <w:p w14:paraId="759F155C" w14:textId="77777777" w:rsidR="00842F3C" w:rsidRPr="00BA340B" w:rsidRDefault="00842F3C" w:rsidP="00842F3C">
            <w:pPr>
              <w:pStyle w:val="TableCellBody"/>
            </w:pPr>
            <w:r w:rsidRPr="00BA340B">
              <w:t>square meter (m</w:t>
            </w:r>
            <w:r w:rsidRPr="00BA340B">
              <w:rPr>
                <w:rStyle w:val="Superscript"/>
              </w:rPr>
              <w:t>2</w:t>
            </w:r>
            <w:r w:rsidRPr="00BA340B">
              <w:t>)</w:t>
            </w:r>
          </w:p>
        </w:tc>
      </w:tr>
      <w:tr w:rsidR="00842F3C" w:rsidRPr="00BA340B" w14:paraId="044850C7" w14:textId="77777777" w:rsidTr="00EE1ACF">
        <w:tc>
          <w:tcPr>
            <w:tcW w:w="3915" w:type="dxa"/>
            <w:tcBorders>
              <w:top w:val="nil"/>
              <w:bottom w:val="nil"/>
            </w:tcBorders>
          </w:tcPr>
          <w:p w14:paraId="64EA9033" w14:textId="77777777" w:rsidR="00842F3C" w:rsidRPr="00BA340B" w:rsidRDefault="00842F3C" w:rsidP="00842F3C">
            <w:pPr>
              <w:pStyle w:val="TableCellBody"/>
            </w:pPr>
            <w:r w:rsidRPr="00BA340B">
              <w:t>square inch (in</w:t>
            </w:r>
            <w:r w:rsidRPr="00BA340B">
              <w:rPr>
                <w:rStyle w:val="Superscript"/>
              </w:rPr>
              <w:t>2</w:t>
            </w:r>
            <w:r w:rsidRPr="00BA340B">
              <w:t>)</w:t>
            </w:r>
          </w:p>
        </w:tc>
        <w:tc>
          <w:tcPr>
            <w:tcW w:w="1293" w:type="dxa"/>
            <w:tcBorders>
              <w:top w:val="nil"/>
              <w:bottom w:val="nil"/>
            </w:tcBorders>
          </w:tcPr>
          <w:p w14:paraId="15AAD26A" w14:textId="77777777" w:rsidR="00842F3C" w:rsidRPr="00BA340B" w:rsidRDefault="00842F3C" w:rsidP="00842F3C">
            <w:pPr>
              <w:pStyle w:val="TableCellDecAlign"/>
            </w:pPr>
            <w:r w:rsidRPr="00BA340B">
              <w:t>6.452</w:t>
            </w:r>
          </w:p>
        </w:tc>
        <w:tc>
          <w:tcPr>
            <w:tcW w:w="4152" w:type="dxa"/>
            <w:tcBorders>
              <w:top w:val="nil"/>
              <w:bottom w:val="nil"/>
            </w:tcBorders>
          </w:tcPr>
          <w:p w14:paraId="5556F6D6" w14:textId="77777777" w:rsidR="00842F3C" w:rsidRPr="00BA340B" w:rsidRDefault="00842F3C" w:rsidP="00842F3C">
            <w:pPr>
              <w:pStyle w:val="TableCellBody"/>
            </w:pPr>
            <w:r w:rsidRPr="00BA340B">
              <w:t>square centimeter (cm</w:t>
            </w:r>
            <w:r w:rsidRPr="00BA340B">
              <w:rPr>
                <w:rStyle w:val="Superscript"/>
              </w:rPr>
              <w:t>2</w:t>
            </w:r>
            <w:r w:rsidRPr="00BA340B">
              <w:t>)</w:t>
            </w:r>
          </w:p>
        </w:tc>
      </w:tr>
      <w:tr w:rsidR="00842F3C" w:rsidRPr="00BA340B" w14:paraId="266417C5" w14:textId="77777777" w:rsidTr="00EE1ACF">
        <w:tc>
          <w:tcPr>
            <w:tcW w:w="3915" w:type="dxa"/>
            <w:tcBorders>
              <w:top w:val="nil"/>
              <w:bottom w:val="nil"/>
            </w:tcBorders>
          </w:tcPr>
          <w:p w14:paraId="654F9E62" w14:textId="77777777" w:rsidR="00842F3C" w:rsidRPr="00BA340B" w:rsidRDefault="00842F3C" w:rsidP="00842F3C">
            <w:pPr>
              <w:pStyle w:val="TableCellBody"/>
            </w:pPr>
            <w:r w:rsidRPr="00BA340B">
              <w:t>section (640 acres or 1 square mile)</w:t>
            </w:r>
          </w:p>
        </w:tc>
        <w:tc>
          <w:tcPr>
            <w:tcW w:w="1293" w:type="dxa"/>
            <w:tcBorders>
              <w:top w:val="nil"/>
              <w:bottom w:val="nil"/>
            </w:tcBorders>
          </w:tcPr>
          <w:p w14:paraId="3A7C095E" w14:textId="77777777" w:rsidR="00842F3C" w:rsidRPr="00BA340B" w:rsidRDefault="00842F3C" w:rsidP="00842F3C">
            <w:pPr>
              <w:pStyle w:val="TableCellDecAlign"/>
            </w:pPr>
            <w:r w:rsidRPr="00BA340B">
              <w:t>259.0</w:t>
            </w:r>
          </w:p>
        </w:tc>
        <w:tc>
          <w:tcPr>
            <w:tcW w:w="4152" w:type="dxa"/>
            <w:tcBorders>
              <w:top w:val="nil"/>
              <w:bottom w:val="nil"/>
            </w:tcBorders>
          </w:tcPr>
          <w:p w14:paraId="438026FA" w14:textId="77777777" w:rsidR="00842F3C" w:rsidRPr="00BA340B" w:rsidRDefault="00842F3C" w:rsidP="00842F3C">
            <w:pPr>
              <w:pStyle w:val="TableCellBody"/>
            </w:pPr>
            <w:r w:rsidRPr="00BA340B">
              <w:t>square hectometer (hm</w:t>
            </w:r>
            <w:r w:rsidRPr="00BA340B">
              <w:rPr>
                <w:rStyle w:val="Superscript"/>
              </w:rPr>
              <w:t>2</w:t>
            </w:r>
            <w:r w:rsidRPr="00BA340B">
              <w:t xml:space="preserve">) </w:t>
            </w:r>
          </w:p>
        </w:tc>
      </w:tr>
      <w:tr w:rsidR="00842F3C" w:rsidRPr="00BA340B" w14:paraId="6039EFB9" w14:textId="77777777" w:rsidTr="00EE1ACF">
        <w:tc>
          <w:tcPr>
            <w:tcW w:w="3915" w:type="dxa"/>
            <w:tcBorders>
              <w:top w:val="nil"/>
              <w:bottom w:val="nil"/>
            </w:tcBorders>
          </w:tcPr>
          <w:p w14:paraId="68F096F6" w14:textId="77777777" w:rsidR="00842F3C" w:rsidRPr="00BA340B" w:rsidRDefault="00842F3C" w:rsidP="00842F3C">
            <w:pPr>
              <w:pStyle w:val="TableCellBody"/>
            </w:pPr>
            <w:r w:rsidRPr="00BA340B">
              <w:t>square mile (mi</w:t>
            </w:r>
            <w:r w:rsidRPr="00BA340B">
              <w:rPr>
                <w:rStyle w:val="Superscript"/>
              </w:rPr>
              <w:t>2</w:t>
            </w:r>
            <w:r w:rsidRPr="00BA340B">
              <w:t>)</w:t>
            </w:r>
          </w:p>
        </w:tc>
        <w:tc>
          <w:tcPr>
            <w:tcW w:w="1293" w:type="dxa"/>
            <w:tcBorders>
              <w:top w:val="nil"/>
              <w:bottom w:val="nil"/>
            </w:tcBorders>
          </w:tcPr>
          <w:p w14:paraId="70DC569F" w14:textId="77777777" w:rsidR="00842F3C" w:rsidRPr="00BA340B" w:rsidRDefault="00842F3C" w:rsidP="00842F3C">
            <w:pPr>
              <w:pStyle w:val="TableCellDecAlign"/>
            </w:pPr>
            <w:r w:rsidRPr="00BA340B">
              <w:t>259.0</w:t>
            </w:r>
          </w:p>
        </w:tc>
        <w:tc>
          <w:tcPr>
            <w:tcW w:w="4152" w:type="dxa"/>
            <w:tcBorders>
              <w:top w:val="nil"/>
              <w:bottom w:val="nil"/>
            </w:tcBorders>
          </w:tcPr>
          <w:p w14:paraId="4FF40A3F" w14:textId="77777777" w:rsidR="00842F3C" w:rsidRPr="00BA340B" w:rsidRDefault="00842F3C" w:rsidP="00842F3C">
            <w:pPr>
              <w:pStyle w:val="TableCellBody"/>
            </w:pPr>
            <w:r w:rsidRPr="00BA340B">
              <w:t>hectare (ha)</w:t>
            </w:r>
          </w:p>
        </w:tc>
      </w:tr>
      <w:tr w:rsidR="00842F3C" w:rsidRPr="00BA340B" w14:paraId="6B3F0F4F" w14:textId="77777777" w:rsidTr="00EE1ACF">
        <w:tc>
          <w:tcPr>
            <w:tcW w:w="3915" w:type="dxa"/>
            <w:tcBorders>
              <w:top w:val="nil"/>
            </w:tcBorders>
          </w:tcPr>
          <w:p w14:paraId="29AE6812" w14:textId="77777777" w:rsidR="00842F3C" w:rsidRPr="00BA340B" w:rsidRDefault="00842F3C" w:rsidP="00842F3C">
            <w:pPr>
              <w:pStyle w:val="TableCellBody"/>
            </w:pPr>
            <w:r w:rsidRPr="00BA340B">
              <w:t>square mile (mi</w:t>
            </w:r>
            <w:r w:rsidRPr="00BA340B">
              <w:rPr>
                <w:rStyle w:val="Superscript"/>
              </w:rPr>
              <w:t>2</w:t>
            </w:r>
            <w:r w:rsidRPr="00BA340B">
              <w:t>)</w:t>
            </w:r>
          </w:p>
        </w:tc>
        <w:tc>
          <w:tcPr>
            <w:tcW w:w="1293" w:type="dxa"/>
            <w:tcBorders>
              <w:top w:val="nil"/>
            </w:tcBorders>
          </w:tcPr>
          <w:p w14:paraId="22DB488B" w14:textId="77777777" w:rsidR="00842F3C" w:rsidRPr="00BA340B" w:rsidRDefault="00842F3C" w:rsidP="00842F3C">
            <w:pPr>
              <w:pStyle w:val="TableCellDecAlign"/>
            </w:pPr>
            <w:r w:rsidRPr="00BA340B">
              <w:t>2.590</w:t>
            </w:r>
          </w:p>
        </w:tc>
        <w:tc>
          <w:tcPr>
            <w:tcW w:w="4152" w:type="dxa"/>
            <w:tcBorders>
              <w:top w:val="nil"/>
            </w:tcBorders>
          </w:tcPr>
          <w:p w14:paraId="517AB358" w14:textId="77777777" w:rsidR="00842F3C" w:rsidRPr="00BA340B" w:rsidRDefault="00842F3C" w:rsidP="00842F3C">
            <w:pPr>
              <w:pStyle w:val="TableCellBody"/>
            </w:pPr>
            <w:r w:rsidRPr="00BA340B">
              <w:t>square kilometer (km</w:t>
            </w:r>
            <w:r w:rsidRPr="00BA340B">
              <w:rPr>
                <w:rStyle w:val="Superscript"/>
              </w:rPr>
              <w:t>2</w:t>
            </w:r>
            <w:r w:rsidRPr="00BA340B">
              <w:t xml:space="preserve">) </w:t>
            </w:r>
          </w:p>
        </w:tc>
      </w:tr>
      <w:tr w:rsidR="00842F3C" w:rsidRPr="00BA340B" w14:paraId="11B24CBE" w14:textId="77777777" w:rsidTr="00EE1ACF">
        <w:tc>
          <w:tcPr>
            <w:tcW w:w="9360" w:type="dxa"/>
            <w:gridSpan w:val="3"/>
            <w:tcBorders>
              <w:bottom w:val="single" w:sz="4" w:space="0" w:color="auto"/>
            </w:tcBorders>
          </w:tcPr>
          <w:p w14:paraId="6D3B2975" w14:textId="77777777" w:rsidR="00842F3C" w:rsidRPr="00BA340B" w:rsidRDefault="00842F3C" w:rsidP="00283214">
            <w:pPr>
              <w:pStyle w:val="TableSpanner"/>
            </w:pPr>
            <w:r w:rsidRPr="00BA340B">
              <w:t>Volume</w:t>
            </w:r>
          </w:p>
        </w:tc>
      </w:tr>
      <w:tr w:rsidR="00842F3C" w:rsidRPr="00BA340B" w14:paraId="051DE6B4" w14:textId="77777777" w:rsidTr="00EE1ACF">
        <w:tc>
          <w:tcPr>
            <w:tcW w:w="3915" w:type="dxa"/>
            <w:tcBorders>
              <w:bottom w:val="nil"/>
            </w:tcBorders>
          </w:tcPr>
          <w:p w14:paraId="0036C369" w14:textId="77777777" w:rsidR="00842F3C" w:rsidRPr="00BA340B" w:rsidRDefault="00842F3C" w:rsidP="00842F3C">
            <w:pPr>
              <w:pStyle w:val="TableCellBody"/>
            </w:pPr>
            <w:r w:rsidRPr="00BA340B">
              <w:t>barrel (</w:t>
            </w:r>
            <w:proofErr w:type="spellStart"/>
            <w:r w:rsidRPr="00BA340B">
              <w:t>bbl</w:t>
            </w:r>
            <w:proofErr w:type="spellEnd"/>
            <w:r w:rsidRPr="00BA340B">
              <w:t>; petroleum, 1 barrel=42 gal)</w:t>
            </w:r>
          </w:p>
        </w:tc>
        <w:tc>
          <w:tcPr>
            <w:tcW w:w="1293" w:type="dxa"/>
            <w:tcBorders>
              <w:bottom w:val="nil"/>
            </w:tcBorders>
          </w:tcPr>
          <w:p w14:paraId="4FF330F7" w14:textId="77777777" w:rsidR="00842F3C" w:rsidRPr="00BA340B" w:rsidRDefault="00842F3C" w:rsidP="00842F3C">
            <w:pPr>
              <w:pStyle w:val="TableCellDecAlign"/>
            </w:pPr>
            <w:r w:rsidRPr="00BA340B">
              <w:t>0.1590</w:t>
            </w:r>
          </w:p>
        </w:tc>
        <w:tc>
          <w:tcPr>
            <w:tcW w:w="4152" w:type="dxa"/>
            <w:tcBorders>
              <w:bottom w:val="nil"/>
            </w:tcBorders>
          </w:tcPr>
          <w:p w14:paraId="3FAA58CF" w14:textId="77777777" w:rsidR="00842F3C" w:rsidRPr="00BA340B" w:rsidRDefault="00842F3C" w:rsidP="00842F3C">
            <w:pPr>
              <w:pStyle w:val="TableCellBody"/>
            </w:pPr>
            <w:r w:rsidRPr="00BA340B">
              <w:t>cubic meter (m</w:t>
            </w:r>
            <w:r w:rsidRPr="00BA340B">
              <w:rPr>
                <w:rStyle w:val="Superscript"/>
              </w:rPr>
              <w:t>3</w:t>
            </w:r>
            <w:r w:rsidRPr="00BA340B">
              <w:t xml:space="preserve">) </w:t>
            </w:r>
          </w:p>
        </w:tc>
      </w:tr>
      <w:tr w:rsidR="00842F3C" w:rsidRPr="00BA340B" w14:paraId="0EC5B7FC" w14:textId="77777777" w:rsidTr="00EE1ACF">
        <w:tc>
          <w:tcPr>
            <w:tcW w:w="3915" w:type="dxa"/>
            <w:tcBorders>
              <w:top w:val="nil"/>
              <w:bottom w:val="nil"/>
            </w:tcBorders>
          </w:tcPr>
          <w:p w14:paraId="67283146" w14:textId="77777777" w:rsidR="00842F3C" w:rsidRPr="00BA340B" w:rsidRDefault="00842F3C" w:rsidP="00842F3C">
            <w:pPr>
              <w:pStyle w:val="TableCellBody"/>
            </w:pPr>
            <w:r w:rsidRPr="00BA340B">
              <w:t>ounce, fluid (fl. oz)</w:t>
            </w:r>
          </w:p>
        </w:tc>
        <w:tc>
          <w:tcPr>
            <w:tcW w:w="1293" w:type="dxa"/>
            <w:tcBorders>
              <w:top w:val="nil"/>
              <w:bottom w:val="nil"/>
            </w:tcBorders>
          </w:tcPr>
          <w:p w14:paraId="0BF738E1" w14:textId="77777777" w:rsidR="00842F3C" w:rsidRPr="00BA340B" w:rsidRDefault="00842F3C" w:rsidP="00842F3C">
            <w:pPr>
              <w:pStyle w:val="TableCellDecAlign"/>
            </w:pPr>
            <w:r w:rsidRPr="00BA340B">
              <w:t>0.02957</w:t>
            </w:r>
          </w:p>
        </w:tc>
        <w:tc>
          <w:tcPr>
            <w:tcW w:w="4152" w:type="dxa"/>
            <w:tcBorders>
              <w:top w:val="nil"/>
              <w:bottom w:val="nil"/>
            </w:tcBorders>
          </w:tcPr>
          <w:p w14:paraId="264DB92D" w14:textId="77777777" w:rsidR="00842F3C" w:rsidRPr="00BA340B" w:rsidRDefault="00842F3C" w:rsidP="00842F3C">
            <w:pPr>
              <w:pStyle w:val="TableCellBody"/>
            </w:pPr>
            <w:r w:rsidRPr="00BA340B">
              <w:t xml:space="preserve">liter (L) </w:t>
            </w:r>
          </w:p>
        </w:tc>
      </w:tr>
      <w:tr w:rsidR="00842F3C" w:rsidRPr="00BA340B" w14:paraId="2F910D76" w14:textId="77777777" w:rsidTr="00EE1ACF">
        <w:tc>
          <w:tcPr>
            <w:tcW w:w="3915" w:type="dxa"/>
            <w:tcBorders>
              <w:top w:val="nil"/>
              <w:bottom w:val="nil"/>
            </w:tcBorders>
          </w:tcPr>
          <w:p w14:paraId="523000B5" w14:textId="77777777" w:rsidR="00842F3C" w:rsidRPr="00BA340B" w:rsidRDefault="00842F3C" w:rsidP="00842F3C">
            <w:pPr>
              <w:pStyle w:val="TableCellBody"/>
            </w:pPr>
            <w:r w:rsidRPr="00BA340B">
              <w:t>pint (pt)</w:t>
            </w:r>
          </w:p>
        </w:tc>
        <w:tc>
          <w:tcPr>
            <w:tcW w:w="1293" w:type="dxa"/>
            <w:tcBorders>
              <w:top w:val="nil"/>
              <w:bottom w:val="nil"/>
            </w:tcBorders>
          </w:tcPr>
          <w:p w14:paraId="16980882" w14:textId="77777777" w:rsidR="00842F3C" w:rsidRPr="00BA340B" w:rsidRDefault="00842F3C" w:rsidP="00842F3C">
            <w:pPr>
              <w:pStyle w:val="TableCellDecAlign"/>
            </w:pPr>
            <w:r w:rsidRPr="00BA340B">
              <w:t>0.4732</w:t>
            </w:r>
          </w:p>
        </w:tc>
        <w:tc>
          <w:tcPr>
            <w:tcW w:w="4152" w:type="dxa"/>
            <w:tcBorders>
              <w:top w:val="nil"/>
              <w:bottom w:val="nil"/>
            </w:tcBorders>
          </w:tcPr>
          <w:p w14:paraId="618B1427" w14:textId="77777777" w:rsidR="00842F3C" w:rsidRPr="00BA340B" w:rsidRDefault="00842F3C" w:rsidP="00842F3C">
            <w:pPr>
              <w:pStyle w:val="TableCellBody"/>
            </w:pPr>
            <w:r w:rsidRPr="00BA340B">
              <w:t xml:space="preserve">liter (L) </w:t>
            </w:r>
          </w:p>
        </w:tc>
      </w:tr>
      <w:tr w:rsidR="00842F3C" w:rsidRPr="00BA340B" w14:paraId="548F46D3" w14:textId="77777777" w:rsidTr="00EE1ACF">
        <w:tc>
          <w:tcPr>
            <w:tcW w:w="3915" w:type="dxa"/>
            <w:tcBorders>
              <w:top w:val="nil"/>
              <w:bottom w:val="nil"/>
            </w:tcBorders>
          </w:tcPr>
          <w:p w14:paraId="6ABE33EB" w14:textId="77777777" w:rsidR="00842F3C" w:rsidRPr="00BA340B" w:rsidRDefault="00842F3C" w:rsidP="00842F3C">
            <w:pPr>
              <w:pStyle w:val="TableCellBody"/>
            </w:pPr>
            <w:r w:rsidRPr="00BA340B">
              <w:t>quart (qt)</w:t>
            </w:r>
          </w:p>
        </w:tc>
        <w:tc>
          <w:tcPr>
            <w:tcW w:w="1293" w:type="dxa"/>
            <w:tcBorders>
              <w:top w:val="nil"/>
              <w:bottom w:val="nil"/>
            </w:tcBorders>
          </w:tcPr>
          <w:p w14:paraId="1DDAA639" w14:textId="77777777" w:rsidR="00842F3C" w:rsidRPr="00BA340B" w:rsidRDefault="00842F3C" w:rsidP="00842F3C">
            <w:pPr>
              <w:pStyle w:val="TableCellDecAlign"/>
            </w:pPr>
            <w:r w:rsidRPr="00BA340B">
              <w:t>0.9464</w:t>
            </w:r>
          </w:p>
        </w:tc>
        <w:tc>
          <w:tcPr>
            <w:tcW w:w="4152" w:type="dxa"/>
            <w:tcBorders>
              <w:top w:val="nil"/>
              <w:bottom w:val="nil"/>
            </w:tcBorders>
          </w:tcPr>
          <w:p w14:paraId="6827A91A" w14:textId="77777777" w:rsidR="00842F3C" w:rsidRPr="00BA340B" w:rsidRDefault="00842F3C" w:rsidP="00842F3C">
            <w:pPr>
              <w:pStyle w:val="TableCellBody"/>
            </w:pPr>
            <w:r w:rsidRPr="00BA340B">
              <w:t xml:space="preserve">liter (L) </w:t>
            </w:r>
          </w:p>
        </w:tc>
      </w:tr>
      <w:tr w:rsidR="00842F3C" w:rsidRPr="00BA340B" w14:paraId="360E227A" w14:textId="77777777" w:rsidTr="00EE1ACF">
        <w:tc>
          <w:tcPr>
            <w:tcW w:w="3915" w:type="dxa"/>
            <w:tcBorders>
              <w:top w:val="nil"/>
              <w:bottom w:val="nil"/>
            </w:tcBorders>
          </w:tcPr>
          <w:p w14:paraId="179CFA93" w14:textId="77777777" w:rsidR="00842F3C" w:rsidRPr="00BA340B" w:rsidRDefault="00842F3C" w:rsidP="00842F3C">
            <w:pPr>
              <w:pStyle w:val="TableCellBody"/>
            </w:pPr>
            <w:r w:rsidRPr="00BA340B">
              <w:t>gallon (gal)</w:t>
            </w:r>
          </w:p>
        </w:tc>
        <w:tc>
          <w:tcPr>
            <w:tcW w:w="1293" w:type="dxa"/>
            <w:tcBorders>
              <w:top w:val="nil"/>
              <w:bottom w:val="nil"/>
            </w:tcBorders>
          </w:tcPr>
          <w:p w14:paraId="7C459EC8" w14:textId="77777777" w:rsidR="00842F3C" w:rsidRPr="00BA340B" w:rsidRDefault="00842F3C" w:rsidP="00842F3C">
            <w:pPr>
              <w:pStyle w:val="TableCellDecAlign"/>
            </w:pPr>
            <w:r w:rsidRPr="00BA340B">
              <w:t>3.785</w:t>
            </w:r>
          </w:p>
        </w:tc>
        <w:tc>
          <w:tcPr>
            <w:tcW w:w="4152" w:type="dxa"/>
            <w:tcBorders>
              <w:top w:val="nil"/>
              <w:bottom w:val="nil"/>
            </w:tcBorders>
          </w:tcPr>
          <w:p w14:paraId="15E96681" w14:textId="77777777" w:rsidR="00842F3C" w:rsidRPr="00BA340B" w:rsidRDefault="00842F3C" w:rsidP="00842F3C">
            <w:pPr>
              <w:pStyle w:val="TableCellBody"/>
            </w:pPr>
            <w:r w:rsidRPr="00BA340B">
              <w:t xml:space="preserve">liter (L) </w:t>
            </w:r>
          </w:p>
        </w:tc>
      </w:tr>
      <w:tr w:rsidR="00842F3C" w:rsidRPr="00BA340B" w14:paraId="3CF9D681" w14:textId="77777777" w:rsidTr="00EE1ACF">
        <w:tc>
          <w:tcPr>
            <w:tcW w:w="3915" w:type="dxa"/>
            <w:tcBorders>
              <w:top w:val="nil"/>
              <w:bottom w:val="nil"/>
            </w:tcBorders>
          </w:tcPr>
          <w:p w14:paraId="574D8453" w14:textId="77777777" w:rsidR="00842F3C" w:rsidRPr="00BA340B" w:rsidRDefault="00842F3C" w:rsidP="00842F3C">
            <w:pPr>
              <w:pStyle w:val="TableCellBody"/>
            </w:pPr>
            <w:r w:rsidRPr="00BA340B">
              <w:t>gallon (gal)</w:t>
            </w:r>
          </w:p>
        </w:tc>
        <w:tc>
          <w:tcPr>
            <w:tcW w:w="1293" w:type="dxa"/>
            <w:tcBorders>
              <w:top w:val="nil"/>
              <w:bottom w:val="nil"/>
            </w:tcBorders>
          </w:tcPr>
          <w:p w14:paraId="53DA5478" w14:textId="77777777" w:rsidR="00842F3C" w:rsidRPr="00BA340B" w:rsidRDefault="00842F3C" w:rsidP="00842F3C">
            <w:pPr>
              <w:pStyle w:val="TableCellDecAlign"/>
            </w:pPr>
            <w:r w:rsidRPr="00BA340B">
              <w:t>0.003785</w:t>
            </w:r>
          </w:p>
        </w:tc>
        <w:tc>
          <w:tcPr>
            <w:tcW w:w="4152" w:type="dxa"/>
            <w:tcBorders>
              <w:top w:val="nil"/>
              <w:bottom w:val="nil"/>
            </w:tcBorders>
          </w:tcPr>
          <w:p w14:paraId="79E76425" w14:textId="77777777" w:rsidR="00842F3C" w:rsidRPr="00BA340B" w:rsidRDefault="00842F3C" w:rsidP="00842F3C">
            <w:pPr>
              <w:pStyle w:val="TableCellBody"/>
            </w:pPr>
            <w:r w:rsidRPr="00BA340B">
              <w:t>cubic meter (m</w:t>
            </w:r>
            <w:r w:rsidRPr="00BA340B">
              <w:rPr>
                <w:rStyle w:val="Superscript"/>
              </w:rPr>
              <w:t>3</w:t>
            </w:r>
            <w:r w:rsidRPr="00BA340B">
              <w:t xml:space="preserve">) </w:t>
            </w:r>
          </w:p>
        </w:tc>
      </w:tr>
      <w:tr w:rsidR="00842F3C" w:rsidRPr="00BA340B" w14:paraId="0B14F498" w14:textId="77777777" w:rsidTr="00EE1ACF">
        <w:tc>
          <w:tcPr>
            <w:tcW w:w="3915" w:type="dxa"/>
            <w:tcBorders>
              <w:top w:val="nil"/>
              <w:bottom w:val="nil"/>
            </w:tcBorders>
          </w:tcPr>
          <w:p w14:paraId="57A6DE77" w14:textId="77777777" w:rsidR="00842F3C" w:rsidRPr="00BA340B" w:rsidRDefault="00842F3C" w:rsidP="00842F3C">
            <w:pPr>
              <w:pStyle w:val="TableCellBody"/>
            </w:pPr>
            <w:r w:rsidRPr="00BA340B">
              <w:t>gallon (gal)</w:t>
            </w:r>
          </w:p>
        </w:tc>
        <w:tc>
          <w:tcPr>
            <w:tcW w:w="1293" w:type="dxa"/>
            <w:tcBorders>
              <w:top w:val="nil"/>
              <w:bottom w:val="nil"/>
            </w:tcBorders>
          </w:tcPr>
          <w:p w14:paraId="37B15FA3" w14:textId="77777777" w:rsidR="00842F3C" w:rsidRPr="00BA340B" w:rsidRDefault="00842F3C" w:rsidP="00842F3C">
            <w:pPr>
              <w:pStyle w:val="TableCellDecAlign"/>
            </w:pPr>
            <w:r w:rsidRPr="00BA340B">
              <w:t>3.785</w:t>
            </w:r>
          </w:p>
        </w:tc>
        <w:tc>
          <w:tcPr>
            <w:tcW w:w="4152" w:type="dxa"/>
            <w:tcBorders>
              <w:top w:val="nil"/>
              <w:bottom w:val="nil"/>
            </w:tcBorders>
          </w:tcPr>
          <w:p w14:paraId="2AAEB2FA" w14:textId="77777777" w:rsidR="00842F3C" w:rsidRPr="00BA340B" w:rsidRDefault="00842F3C" w:rsidP="00842F3C">
            <w:pPr>
              <w:pStyle w:val="TableCellBody"/>
            </w:pPr>
            <w:r w:rsidRPr="00BA340B">
              <w:t>cubic decimeter (dm</w:t>
            </w:r>
            <w:r w:rsidRPr="00BA340B">
              <w:rPr>
                <w:rStyle w:val="Superscript"/>
              </w:rPr>
              <w:t>3</w:t>
            </w:r>
            <w:r w:rsidRPr="00BA340B">
              <w:t xml:space="preserve">) </w:t>
            </w:r>
          </w:p>
        </w:tc>
      </w:tr>
      <w:tr w:rsidR="00842F3C" w:rsidRPr="00BA340B" w14:paraId="060ACCDC" w14:textId="77777777" w:rsidTr="00EE1ACF">
        <w:tc>
          <w:tcPr>
            <w:tcW w:w="3915" w:type="dxa"/>
            <w:tcBorders>
              <w:top w:val="nil"/>
              <w:bottom w:val="nil"/>
            </w:tcBorders>
          </w:tcPr>
          <w:p w14:paraId="3DF8218B" w14:textId="77777777" w:rsidR="00842F3C" w:rsidRPr="00BA340B" w:rsidRDefault="00842F3C" w:rsidP="00842F3C">
            <w:pPr>
              <w:pStyle w:val="TableCellBody"/>
            </w:pPr>
            <w:r w:rsidRPr="00BA340B">
              <w:t>million gallons (</w:t>
            </w:r>
            <w:proofErr w:type="spellStart"/>
            <w:r w:rsidRPr="00BA340B">
              <w:t>Mgal</w:t>
            </w:r>
            <w:proofErr w:type="spellEnd"/>
            <w:r w:rsidRPr="00BA340B">
              <w:t>)</w:t>
            </w:r>
          </w:p>
        </w:tc>
        <w:tc>
          <w:tcPr>
            <w:tcW w:w="1293" w:type="dxa"/>
            <w:tcBorders>
              <w:top w:val="nil"/>
              <w:bottom w:val="nil"/>
            </w:tcBorders>
          </w:tcPr>
          <w:p w14:paraId="732B9F6B" w14:textId="77777777" w:rsidR="00842F3C" w:rsidRPr="00BA340B" w:rsidRDefault="00842F3C" w:rsidP="00842F3C">
            <w:pPr>
              <w:pStyle w:val="TableCellDecAlign"/>
            </w:pPr>
            <w:r w:rsidRPr="00BA340B">
              <w:t>3,785</w:t>
            </w:r>
          </w:p>
        </w:tc>
        <w:tc>
          <w:tcPr>
            <w:tcW w:w="4152" w:type="dxa"/>
            <w:tcBorders>
              <w:top w:val="nil"/>
              <w:bottom w:val="nil"/>
            </w:tcBorders>
          </w:tcPr>
          <w:p w14:paraId="6B8FC879" w14:textId="77777777" w:rsidR="00842F3C" w:rsidRPr="00BA340B" w:rsidRDefault="00842F3C" w:rsidP="00842F3C">
            <w:pPr>
              <w:pStyle w:val="TableCellBody"/>
            </w:pPr>
            <w:r w:rsidRPr="00BA340B">
              <w:t>cubic meter (m</w:t>
            </w:r>
            <w:r w:rsidRPr="00BA340B">
              <w:rPr>
                <w:rStyle w:val="Superscript"/>
              </w:rPr>
              <w:t>3</w:t>
            </w:r>
            <w:r w:rsidRPr="00BA340B">
              <w:t>)</w:t>
            </w:r>
          </w:p>
        </w:tc>
      </w:tr>
      <w:tr w:rsidR="00842F3C" w:rsidRPr="00BA340B" w14:paraId="0A0472A9" w14:textId="77777777" w:rsidTr="00EE1ACF">
        <w:tc>
          <w:tcPr>
            <w:tcW w:w="3915" w:type="dxa"/>
            <w:tcBorders>
              <w:top w:val="nil"/>
              <w:bottom w:val="nil"/>
            </w:tcBorders>
          </w:tcPr>
          <w:p w14:paraId="6761D3FC" w14:textId="77777777" w:rsidR="00842F3C" w:rsidRPr="00BA340B" w:rsidRDefault="00842F3C" w:rsidP="00842F3C">
            <w:pPr>
              <w:pStyle w:val="TableCellBody"/>
            </w:pPr>
            <w:r w:rsidRPr="00BA340B">
              <w:t>cubic inch (in</w:t>
            </w:r>
            <w:r w:rsidRPr="00BA340B">
              <w:rPr>
                <w:rStyle w:val="Superscript"/>
              </w:rPr>
              <w:t>3</w:t>
            </w:r>
            <w:r w:rsidRPr="00BA340B">
              <w:t>)</w:t>
            </w:r>
          </w:p>
        </w:tc>
        <w:tc>
          <w:tcPr>
            <w:tcW w:w="1293" w:type="dxa"/>
            <w:tcBorders>
              <w:top w:val="nil"/>
              <w:bottom w:val="nil"/>
            </w:tcBorders>
          </w:tcPr>
          <w:p w14:paraId="2F0E5000" w14:textId="77777777" w:rsidR="00842F3C" w:rsidRPr="00BA340B" w:rsidRDefault="00842F3C" w:rsidP="00842F3C">
            <w:pPr>
              <w:pStyle w:val="TableCellDecAlign"/>
            </w:pPr>
            <w:r w:rsidRPr="00BA340B">
              <w:t>16.39</w:t>
            </w:r>
          </w:p>
        </w:tc>
        <w:tc>
          <w:tcPr>
            <w:tcW w:w="4152" w:type="dxa"/>
            <w:tcBorders>
              <w:top w:val="nil"/>
              <w:bottom w:val="nil"/>
            </w:tcBorders>
          </w:tcPr>
          <w:p w14:paraId="531FE797" w14:textId="77777777" w:rsidR="00842F3C" w:rsidRPr="00BA340B" w:rsidRDefault="00842F3C" w:rsidP="00842F3C">
            <w:pPr>
              <w:pStyle w:val="TableCellBody"/>
            </w:pPr>
            <w:r w:rsidRPr="00BA340B">
              <w:t>cubic centimeter (cm</w:t>
            </w:r>
            <w:r w:rsidRPr="00BA340B">
              <w:rPr>
                <w:rStyle w:val="Superscript"/>
              </w:rPr>
              <w:t>3</w:t>
            </w:r>
            <w:r w:rsidRPr="00BA340B">
              <w:t xml:space="preserve">) </w:t>
            </w:r>
          </w:p>
        </w:tc>
      </w:tr>
      <w:tr w:rsidR="00842F3C" w:rsidRPr="00BA340B" w14:paraId="4CC77DDB" w14:textId="77777777" w:rsidTr="00EE1ACF">
        <w:tc>
          <w:tcPr>
            <w:tcW w:w="3915" w:type="dxa"/>
            <w:tcBorders>
              <w:top w:val="nil"/>
              <w:bottom w:val="nil"/>
            </w:tcBorders>
          </w:tcPr>
          <w:p w14:paraId="67AF78F6" w14:textId="77777777" w:rsidR="00842F3C" w:rsidRPr="00BA340B" w:rsidRDefault="00842F3C" w:rsidP="00842F3C">
            <w:pPr>
              <w:pStyle w:val="TableCellBody"/>
            </w:pPr>
            <w:r w:rsidRPr="00BA340B">
              <w:t>cubic inch (in</w:t>
            </w:r>
            <w:r w:rsidRPr="00BA340B">
              <w:rPr>
                <w:rStyle w:val="Superscript"/>
              </w:rPr>
              <w:t>3</w:t>
            </w:r>
            <w:r w:rsidRPr="00BA340B">
              <w:t>)</w:t>
            </w:r>
          </w:p>
        </w:tc>
        <w:tc>
          <w:tcPr>
            <w:tcW w:w="1293" w:type="dxa"/>
            <w:tcBorders>
              <w:top w:val="nil"/>
              <w:bottom w:val="nil"/>
            </w:tcBorders>
          </w:tcPr>
          <w:p w14:paraId="51C05EB7" w14:textId="77777777" w:rsidR="00842F3C" w:rsidRPr="00BA340B" w:rsidRDefault="00842F3C" w:rsidP="00842F3C">
            <w:pPr>
              <w:pStyle w:val="TableCellDecAlign"/>
            </w:pPr>
            <w:r w:rsidRPr="00BA340B">
              <w:t>0.01639</w:t>
            </w:r>
          </w:p>
        </w:tc>
        <w:tc>
          <w:tcPr>
            <w:tcW w:w="4152" w:type="dxa"/>
            <w:tcBorders>
              <w:top w:val="nil"/>
              <w:bottom w:val="nil"/>
            </w:tcBorders>
          </w:tcPr>
          <w:p w14:paraId="5BFE7B27" w14:textId="77777777" w:rsidR="00842F3C" w:rsidRPr="00BA340B" w:rsidRDefault="00842F3C" w:rsidP="00842F3C">
            <w:pPr>
              <w:pStyle w:val="TableCellBody"/>
            </w:pPr>
            <w:r w:rsidRPr="00BA340B">
              <w:t>cubic decimeter (dm</w:t>
            </w:r>
            <w:r w:rsidRPr="00BA340B">
              <w:rPr>
                <w:rStyle w:val="Superscript"/>
              </w:rPr>
              <w:t>3</w:t>
            </w:r>
            <w:r w:rsidRPr="00BA340B">
              <w:t xml:space="preserve">) </w:t>
            </w:r>
          </w:p>
        </w:tc>
      </w:tr>
      <w:tr w:rsidR="00842F3C" w:rsidRPr="00BA340B" w14:paraId="50463465" w14:textId="77777777" w:rsidTr="00EE1ACF">
        <w:tc>
          <w:tcPr>
            <w:tcW w:w="3915" w:type="dxa"/>
            <w:tcBorders>
              <w:top w:val="nil"/>
              <w:bottom w:val="nil"/>
            </w:tcBorders>
          </w:tcPr>
          <w:p w14:paraId="1C34099C" w14:textId="77777777" w:rsidR="00842F3C" w:rsidRPr="00BA340B" w:rsidRDefault="00842F3C" w:rsidP="00842F3C">
            <w:pPr>
              <w:pStyle w:val="TableCellBody"/>
            </w:pPr>
            <w:r w:rsidRPr="00BA340B">
              <w:t>cubic inch (in</w:t>
            </w:r>
            <w:r w:rsidRPr="00BA340B">
              <w:rPr>
                <w:rStyle w:val="Superscript"/>
              </w:rPr>
              <w:t>3</w:t>
            </w:r>
            <w:r w:rsidRPr="00BA340B">
              <w:t>)</w:t>
            </w:r>
          </w:p>
        </w:tc>
        <w:tc>
          <w:tcPr>
            <w:tcW w:w="1293" w:type="dxa"/>
            <w:tcBorders>
              <w:top w:val="nil"/>
              <w:bottom w:val="nil"/>
            </w:tcBorders>
          </w:tcPr>
          <w:p w14:paraId="1361715A" w14:textId="77777777" w:rsidR="00842F3C" w:rsidRPr="00BA340B" w:rsidRDefault="00842F3C" w:rsidP="00842F3C">
            <w:pPr>
              <w:pStyle w:val="TableCellDecAlign"/>
            </w:pPr>
            <w:r w:rsidRPr="00BA340B">
              <w:t>0.01639</w:t>
            </w:r>
          </w:p>
        </w:tc>
        <w:tc>
          <w:tcPr>
            <w:tcW w:w="4152" w:type="dxa"/>
            <w:tcBorders>
              <w:top w:val="nil"/>
              <w:bottom w:val="nil"/>
            </w:tcBorders>
          </w:tcPr>
          <w:p w14:paraId="1C464EB5" w14:textId="77777777" w:rsidR="00842F3C" w:rsidRPr="00BA340B" w:rsidRDefault="00842F3C" w:rsidP="00842F3C">
            <w:pPr>
              <w:pStyle w:val="TableCellBody"/>
            </w:pPr>
            <w:r w:rsidRPr="00BA340B">
              <w:t>liter (L)</w:t>
            </w:r>
          </w:p>
        </w:tc>
      </w:tr>
      <w:tr w:rsidR="00842F3C" w:rsidRPr="00BA340B" w14:paraId="0CB00ED9" w14:textId="77777777" w:rsidTr="00EE1ACF">
        <w:tc>
          <w:tcPr>
            <w:tcW w:w="3915" w:type="dxa"/>
            <w:tcBorders>
              <w:top w:val="nil"/>
              <w:bottom w:val="nil"/>
            </w:tcBorders>
          </w:tcPr>
          <w:p w14:paraId="3054DAD6" w14:textId="77777777" w:rsidR="00842F3C" w:rsidRPr="00BA340B" w:rsidRDefault="00842F3C" w:rsidP="00842F3C">
            <w:pPr>
              <w:pStyle w:val="TableCellBody"/>
            </w:pPr>
            <w:r w:rsidRPr="00BA340B">
              <w:t>cubic foot (ft</w:t>
            </w:r>
            <w:r w:rsidRPr="00BA340B">
              <w:rPr>
                <w:rStyle w:val="Superscript"/>
              </w:rPr>
              <w:t>3</w:t>
            </w:r>
            <w:r w:rsidRPr="00BA340B">
              <w:t>)</w:t>
            </w:r>
          </w:p>
        </w:tc>
        <w:tc>
          <w:tcPr>
            <w:tcW w:w="1293" w:type="dxa"/>
            <w:tcBorders>
              <w:top w:val="nil"/>
              <w:bottom w:val="nil"/>
            </w:tcBorders>
          </w:tcPr>
          <w:p w14:paraId="425C1CE8" w14:textId="77777777" w:rsidR="00842F3C" w:rsidRPr="00BA340B" w:rsidRDefault="00842F3C" w:rsidP="00842F3C">
            <w:pPr>
              <w:pStyle w:val="TableCellDecAlign"/>
            </w:pPr>
            <w:r w:rsidRPr="00BA340B">
              <w:t>28.32</w:t>
            </w:r>
          </w:p>
        </w:tc>
        <w:tc>
          <w:tcPr>
            <w:tcW w:w="4152" w:type="dxa"/>
            <w:tcBorders>
              <w:top w:val="nil"/>
              <w:bottom w:val="nil"/>
            </w:tcBorders>
          </w:tcPr>
          <w:p w14:paraId="62CDCFF6" w14:textId="77777777" w:rsidR="00842F3C" w:rsidRPr="00BA340B" w:rsidRDefault="00842F3C" w:rsidP="00842F3C">
            <w:pPr>
              <w:pStyle w:val="TableCellBody"/>
            </w:pPr>
            <w:r w:rsidRPr="00BA340B">
              <w:t>cubic decimeter (dm</w:t>
            </w:r>
            <w:r w:rsidRPr="00BA340B">
              <w:rPr>
                <w:rStyle w:val="Superscript"/>
              </w:rPr>
              <w:t>3</w:t>
            </w:r>
            <w:r w:rsidRPr="00BA340B">
              <w:t xml:space="preserve">) </w:t>
            </w:r>
          </w:p>
        </w:tc>
      </w:tr>
      <w:tr w:rsidR="00842F3C" w:rsidRPr="00BA340B" w14:paraId="45893A68" w14:textId="77777777" w:rsidTr="00EE1ACF">
        <w:tc>
          <w:tcPr>
            <w:tcW w:w="3915" w:type="dxa"/>
            <w:tcBorders>
              <w:top w:val="nil"/>
              <w:bottom w:val="nil"/>
            </w:tcBorders>
          </w:tcPr>
          <w:p w14:paraId="593665AF" w14:textId="77777777" w:rsidR="00842F3C" w:rsidRPr="00BA340B" w:rsidRDefault="00842F3C" w:rsidP="00842F3C">
            <w:pPr>
              <w:pStyle w:val="TableCellBody"/>
            </w:pPr>
            <w:r w:rsidRPr="00BA340B">
              <w:t>cubic foot (ft</w:t>
            </w:r>
            <w:r w:rsidRPr="00BA340B">
              <w:rPr>
                <w:rStyle w:val="Superscript"/>
              </w:rPr>
              <w:t>3</w:t>
            </w:r>
            <w:r w:rsidRPr="00BA340B">
              <w:t>)</w:t>
            </w:r>
          </w:p>
        </w:tc>
        <w:tc>
          <w:tcPr>
            <w:tcW w:w="1293" w:type="dxa"/>
            <w:tcBorders>
              <w:top w:val="nil"/>
              <w:bottom w:val="nil"/>
            </w:tcBorders>
          </w:tcPr>
          <w:p w14:paraId="16E7D606" w14:textId="77777777" w:rsidR="00842F3C" w:rsidRPr="00BA340B" w:rsidRDefault="00842F3C" w:rsidP="00842F3C">
            <w:pPr>
              <w:pStyle w:val="TableCellDecAlign"/>
            </w:pPr>
            <w:r w:rsidRPr="00BA340B">
              <w:t>0.02832</w:t>
            </w:r>
          </w:p>
        </w:tc>
        <w:tc>
          <w:tcPr>
            <w:tcW w:w="4152" w:type="dxa"/>
            <w:tcBorders>
              <w:top w:val="nil"/>
              <w:bottom w:val="nil"/>
            </w:tcBorders>
          </w:tcPr>
          <w:p w14:paraId="570A69C9" w14:textId="77777777" w:rsidR="00842F3C" w:rsidRPr="00BA340B" w:rsidRDefault="00842F3C" w:rsidP="00842F3C">
            <w:pPr>
              <w:pStyle w:val="TableCellBody"/>
            </w:pPr>
            <w:r w:rsidRPr="00BA340B">
              <w:t>cubic meter (m</w:t>
            </w:r>
            <w:r w:rsidRPr="00BA340B">
              <w:rPr>
                <w:rStyle w:val="Superscript"/>
              </w:rPr>
              <w:t>3</w:t>
            </w:r>
            <w:r w:rsidRPr="00BA340B">
              <w:t xml:space="preserve">) </w:t>
            </w:r>
          </w:p>
        </w:tc>
      </w:tr>
      <w:tr w:rsidR="00842F3C" w:rsidRPr="00BA340B" w14:paraId="3729BAE5" w14:textId="77777777" w:rsidTr="00EE1ACF">
        <w:tc>
          <w:tcPr>
            <w:tcW w:w="3915" w:type="dxa"/>
            <w:tcBorders>
              <w:top w:val="nil"/>
              <w:bottom w:val="nil"/>
            </w:tcBorders>
          </w:tcPr>
          <w:p w14:paraId="3C928152" w14:textId="77777777" w:rsidR="00842F3C" w:rsidRPr="00BA340B" w:rsidRDefault="00842F3C" w:rsidP="00842F3C">
            <w:pPr>
              <w:pStyle w:val="TableCellBody"/>
            </w:pPr>
            <w:r w:rsidRPr="00BA340B">
              <w:t>cubic yard (yd</w:t>
            </w:r>
            <w:r w:rsidRPr="00BA340B">
              <w:rPr>
                <w:rStyle w:val="Superscript"/>
              </w:rPr>
              <w:t>3</w:t>
            </w:r>
            <w:r w:rsidRPr="00BA340B">
              <w:t>)</w:t>
            </w:r>
          </w:p>
        </w:tc>
        <w:tc>
          <w:tcPr>
            <w:tcW w:w="1293" w:type="dxa"/>
            <w:tcBorders>
              <w:top w:val="nil"/>
              <w:bottom w:val="nil"/>
            </w:tcBorders>
          </w:tcPr>
          <w:p w14:paraId="5B7802F3" w14:textId="77777777" w:rsidR="00842F3C" w:rsidRPr="00BA340B" w:rsidRDefault="00842F3C" w:rsidP="00842F3C">
            <w:pPr>
              <w:pStyle w:val="TableCellDecAlign"/>
            </w:pPr>
            <w:r w:rsidRPr="00BA340B">
              <w:t>0.7646</w:t>
            </w:r>
          </w:p>
        </w:tc>
        <w:tc>
          <w:tcPr>
            <w:tcW w:w="4152" w:type="dxa"/>
            <w:tcBorders>
              <w:top w:val="nil"/>
              <w:bottom w:val="nil"/>
            </w:tcBorders>
          </w:tcPr>
          <w:p w14:paraId="26160E27" w14:textId="77777777" w:rsidR="00842F3C" w:rsidRPr="00BA340B" w:rsidRDefault="00842F3C" w:rsidP="00842F3C">
            <w:pPr>
              <w:pStyle w:val="TableCellBody"/>
            </w:pPr>
            <w:r w:rsidRPr="00BA340B">
              <w:t>cubic meter (m</w:t>
            </w:r>
            <w:r w:rsidRPr="00BA340B">
              <w:rPr>
                <w:rStyle w:val="Superscript"/>
              </w:rPr>
              <w:t>3</w:t>
            </w:r>
            <w:r w:rsidRPr="00BA340B">
              <w:t xml:space="preserve">) </w:t>
            </w:r>
          </w:p>
        </w:tc>
      </w:tr>
      <w:tr w:rsidR="00842F3C" w:rsidRPr="00BA340B" w14:paraId="22362CC2" w14:textId="77777777" w:rsidTr="00EE1ACF">
        <w:tc>
          <w:tcPr>
            <w:tcW w:w="3915" w:type="dxa"/>
            <w:tcBorders>
              <w:top w:val="nil"/>
              <w:bottom w:val="nil"/>
            </w:tcBorders>
          </w:tcPr>
          <w:p w14:paraId="56F3BD08" w14:textId="77777777" w:rsidR="00842F3C" w:rsidRPr="00BA340B" w:rsidRDefault="00842F3C" w:rsidP="00842F3C">
            <w:pPr>
              <w:pStyle w:val="TableCellBody"/>
            </w:pPr>
            <w:r w:rsidRPr="00BA340B">
              <w:t>cubic mile (mi</w:t>
            </w:r>
            <w:r w:rsidRPr="00BA340B">
              <w:rPr>
                <w:rStyle w:val="Superscript"/>
              </w:rPr>
              <w:t>3</w:t>
            </w:r>
            <w:r w:rsidRPr="00BA340B">
              <w:t>)</w:t>
            </w:r>
          </w:p>
        </w:tc>
        <w:tc>
          <w:tcPr>
            <w:tcW w:w="1293" w:type="dxa"/>
            <w:tcBorders>
              <w:top w:val="nil"/>
              <w:bottom w:val="nil"/>
            </w:tcBorders>
          </w:tcPr>
          <w:p w14:paraId="5FA7AD94" w14:textId="77777777" w:rsidR="00842F3C" w:rsidRPr="00BA340B" w:rsidRDefault="00842F3C" w:rsidP="00842F3C">
            <w:pPr>
              <w:pStyle w:val="TableCellDecAlign"/>
            </w:pPr>
            <w:r w:rsidRPr="00BA340B">
              <w:t>4.168</w:t>
            </w:r>
          </w:p>
        </w:tc>
        <w:tc>
          <w:tcPr>
            <w:tcW w:w="4152" w:type="dxa"/>
            <w:tcBorders>
              <w:top w:val="nil"/>
              <w:bottom w:val="nil"/>
            </w:tcBorders>
          </w:tcPr>
          <w:p w14:paraId="3EBAE028" w14:textId="77777777" w:rsidR="00842F3C" w:rsidRPr="00BA340B" w:rsidRDefault="00842F3C" w:rsidP="00842F3C">
            <w:pPr>
              <w:pStyle w:val="TableCellBody"/>
            </w:pPr>
            <w:r w:rsidRPr="00BA340B">
              <w:t>cubic kilometer (km</w:t>
            </w:r>
            <w:r w:rsidRPr="00BA340B">
              <w:rPr>
                <w:rStyle w:val="Superscript"/>
              </w:rPr>
              <w:t>3</w:t>
            </w:r>
            <w:r w:rsidRPr="00BA340B">
              <w:t xml:space="preserve">) </w:t>
            </w:r>
          </w:p>
        </w:tc>
      </w:tr>
      <w:tr w:rsidR="00842F3C" w:rsidRPr="00BA340B" w14:paraId="7F44270F" w14:textId="77777777" w:rsidTr="00EE1ACF">
        <w:tc>
          <w:tcPr>
            <w:tcW w:w="3915" w:type="dxa"/>
            <w:tcBorders>
              <w:top w:val="nil"/>
              <w:bottom w:val="nil"/>
            </w:tcBorders>
          </w:tcPr>
          <w:p w14:paraId="135FDA3B" w14:textId="77777777" w:rsidR="00842F3C" w:rsidRPr="00BA340B" w:rsidRDefault="00842F3C" w:rsidP="00842F3C">
            <w:pPr>
              <w:pStyle w:val="TableCellBody"/>
            </w:pPr>
            <w:r w:rsidRPr="00BA340B">
              <w:t>acre-foot (acre-ft)</w:t>
            </w:r>
          </w:p>
        </w:tc>
        <w:tc>
          <w:tcPr>
            <w:tcW w:w="1293" w:type="dxa"/>
            <w:tcBorders>
              <w:top w:val="nil"/>
              <w:bottom w:val="nil"/>
            </w:tcBorders>
          </w:tcPr>
          <w:p w14:paraId="5F43D569" w14:textId="77777777" w:rsidR="00842F3C" w:rsidRPr="00BA340B" w:rsidRDefault="00842F3C" w:rsidP="00842F3C">
            <w:pPr>
              <w:pStyle w:val="TableCellDecAlign"/>
            </w:pPr>
            <w:r w:rsidRPr="00BA340B">
              <w:t>1,233</w:t>
            </w:r>
          </w:p>
        </w:tc>
        <w:tc>
          <w:tcPr>
            <w:tcW w:w="4152" w:type="dxa"/>
            <w:tcBorders>
              <w:top w:val="nil"/>
              <w:bottom w:val="nil"/>
            </w:tcBorders>
          </w:tcPr>
          <w:p w14:paraId="485EFE07" w14:textId="77777777" w:rsidR="00842F3C" w:rsidRPr="00BA340B" w:rsidRDefault="00842F3C" w:rsidP="00842F3C">
            <w:pPr>
              <w:pStyle w:val="TableCellBody"/>
            </w:pPr>
            <w:r w:rsidRPr="00BA340B">
              <w:t>cubic meter (m</w:t>
            </w:r>
            <w:r w:rsidRPr="00BA340B">
              <w:rPr>
                <w:rStyle w:val="Superscript"/>
              </w:rPr>
              <w:t>3</w:t>
            </w:r>
            <w:r w:rsidRPr="00BA340B">
              <w:t>)</w:t>
            </w:r>
          </w:p>
        </w:tc>
      </w:tr>
      <w:tr w:rsidR="00842F3C" w:rsidRPr="00BA340B" w14:paraId="79C58744" w14:textId="77777777" w:rsidTr="00EE1ACF">
        <w:tc>
          <w:tcPr>
            <w:tcW w:w="3915" w:type="dxa"/>
            <w:tcBorders>
              <w:top w:val="nil"/>
            </w:tcBorders>
          </w:tcPr>
          <w:p w14:paraId="749B6674" w14:textId="77777777" w:rsidR="00842F3C" w:rsidRPr="00BA340B" w:rsidRDefault="00842F3C" w:rsidP="00842F3C">
            <w:pPr>
              <w:pStyle w:val="TableCellBody"/>
            </w:pPr>
            <w:r w:rsidRPr="00BA340B">
              <w:t>acre-foot (acre-ft)</w:t>
            </w:r>
          </w:p>
        </w:tc>
        <w:tc>
          <w:tcPr>
            <w:tcW w:w="1293" w:type="dxa"/>
            <w:tcBorders>
              <w:top w:val="nil"/>
            </w:tcBorders>
          </w:tcPr>
          <w:p w14:paraId="08B661A9" w14:textId="77777777" w:rsidR="00842F3C" w:rsidRPr="00BA340B" w:rsidRDefault="00842F3C" w:rsidP="00842F3C">
            <w:pPr>
              <w:pStyle w:val="TableCellDecAlign"/>
            </w:pPr>
            <w:r w:rsidRPr="00BA340B">
              <w:t>0.001233</w:t>
            </w:r>
          </w:p>
        </w:tc>
        <w:tc>
          <w:tcPr>
            <w:tcW w:w="4152" w:type="dxa"/>
            <w:tcBorders>
              <w:top w:val="nil"/>
            </w:tcBorders>
          </w:tcPr>
          <w:p w14:paraId="57CD4B10" w14:textId="77777777" w:rsidR="00842F3C" w:rsidRPr="00BA340B" w:rsidRDefault="00842F3C" w:rsidP="00842F3C">
            <w:pPr>
              <w:pStyle w:val="TableCellBody"/>
            </w:pPr>
            <w:r w:rsidRPr="00BA340B">
              <w:t>cubic hectometer (hm</w:t>
            </w:r>
            <w:r w:rsidRPr="00BA340B">
              <w:rPr>
                <w:rStyle w:val="Superscript"/>
              </w:rPr>
              <w:t>3</w:t>
            </w:r>
            <w:r w:rsidRPr="00BA340B">
              <w:t xml:space="preserve">) </w:t>
            </w:r>
          </w:p>
        </w:tc>
      </w:tr>
      <w:tr w:rsidR="00842F3C" w:rsidRPr="00BA340B" w14:paraId="0BA0DA80" w14:textId="77777777" w:rsidTr="00EE1ACF">
        <w:tc>
          <w:tcPr>
            <w:tcW w:w="9360" w:type="dxa"/>
            <w:gridSpan w:val="3"/>
            <w:tcBorders>
              <w:bottom w:val="single" w:sz="4" w:space="0" w:color="auto"/>
            </w:tcBorders>
          </w:tcPr>
          <w:p w14:paraId="29E32F78" w14:textId="77777777" w:rsidR="00842F3C" w:rsidRPr="00BA340B" w:rsidRDefault="00842F3C" w:rsidP="00283214">
            <w:pPr>
              <w:pStyle w:val="TableSpanner"/>
            </w:pPr>
            <w:r w:rsidRPr="00BA340B">
              <w:t>Flow rate</w:t>
            </w:r>
          </w:p>
        </w:tc>
      </w:tr>
      <w:tr w:rsidR="00842F3C" w:rsidRPr="00BA340B" w14:paraId="38BA3FB0" w14:textId="77777777" w:rsidTr="00EE1ACF">
        <w:tc>
          <w:tcPr>
            <w:tcW w:w="3915" w:type="dxa"/>
            <w:tcBorders>
              <w:bottom w:val="nil"/>
            </w:tcBorders>
          </w:tcPr>
          <w:p w14:paraId="34EB140D" w14:textId="77777777" w:rsidR="00842F3C" w:rsidRPr="00BA340B" w:rsidRDefault="00842F3C" w:rsidP="00842F3C">
            <w:pPr>
              <w:pStyle w:val="TableCellBody"/>
            </w:pPr>
            <w:r w:rsidRPr="00BA340B">
              <w:t>acre-foot per day (acre-ft/d)</w:t>
            </w:r>
          </w:p>
        </w:tc>
        <w:tc>
          <w:tcPr>
            <w:tcW w:w="1293" w:type="dxa"/>
            <w:tcBorders>
              <w:bottom w:val="nil"/>
            </w:tcBorders>
          </w:tcPr>
          <w:p w14:paraId="396D0F5D" w14:textId="77777777" w:rsidR="00842F3C" w:rsidRPr="00BA340B" w:rsidRDefault="00842F3C" w:rsidP="00842F3C">
            <w:pPr>
              <w:pStyle w:val="TableCellDecAlign"/>
            </w:pPr>
            <w:r w:rsidRPr="00BA340B">
              <w:t>0.01427</w:t>
            </w:r>
          </w:p>
        </w:tc>
        <w:tc>
          <w:tcPr>
            <w:tcW w:w="4152" w:type="dxa"/>
            <w:tcBorders>
              <w:bottom w:val="nil"/>
            </w:tcBorders>
          </w:tcPr>
          <w:p w14:paraId="27F3380E" w14:textId="77777777" w:rsidR="00842F3C" w:rsidRPr="00BA340B" w:rsidRDefault="00842F3C" w:rsidP="00842F3C">
            <w:pPr>
              <w:pStyle w:val="TableCellBody"/>
            </w:pPr>
            <w:r w:rsidRPr="00BA340B">
              <w:t>cubic meter per second (m</w:t>
            </w:r>
            <w:r w:rsidRPr="00BA340B">
              <w:rPr>
                <w:rStyle w:val="Superscript"/>
              </w:rPr>
              <w:t>3</w:t>
            </w:r>
            <w:r w:rsidRPr="00BA340B">
              <w:t>/s)</w:t>
            </w:r>
          </w:p>
        </w:tc>
      </w:tr>
      <w:tr w:rsidR="00842F3C" w:rsidRPr="00BA340B" w14:paraId="0E72A3D7" w14:textId="77777777" w:rsidTr="00EE1ACF">
        <w:tc>
          <w:tcPr>
            <w:tcW w:w="3915" w:type="dxa"/>
            <w:tcBorders>
              <w:top w:val="nil"/>
              <w:bottom w:val="nil"/>
            </w:tcBorders>
          </w:tcPr>
          <w:p w14:paraId="5C2A0B2B" w14:textId="77777777" w:rsidR="00842F3C" w:rsidRPr="00BA340B" w:rsidRDefault="00842F3C" w:rsidP="00842F3C">
            <w:pPr>
              <w:pStyle w:val="TableCellBody"/>
            </w:pPr>
            <w:r w:rsidRPr="00BA340B">
              <w:t>acre-foot per year (acre-ft/yr)</w:t>
            </w:r>
          </w:p>
        </w:tc>
        <w:tc>
          <w:tcPr>
            <w:tcW w:w="1293" w:type="dxa"/>
            <w:tcBorders>
              <w:top w:val="nil"/>
              <w:bottom w:val="nil"/>
            </w:tcBorders>
          </w:tcPr>
          <w:p w14:paraId="53FB4E5B" w14:textId="77777777" w:rsidR="00842F3C" w:rsidRPr="00BA340B" w:rsidRDefault="00842F3C" w:rsidP="00842F3C">
            <w:pPr>
              <w:pStyle w:val="TableCellDecAlign"/>
            </w:pPr>
            <w:r w:rsidRPr="00BA340B">
              <w:t>1,233</w:t>
            </w:r>
          </w:p>
        </w:tc>
        <w:tc>
          <w:tcPr>
            <w:tcW w:w="4152" w:type="dxa"/>
            <w:tcBorders>
              <w:top w:val="nil"/>
              <w:bottom w:val="nil"/>
            </w:tcBorders>
          </w:tcPr>
          <w:p w14:paraId="6AF9DBD0" w14:textId="77777777" w:rsidR="00842F3C" w:rsidRPr="00BA340B" w:rsidRDefault="00842F3C" w:rsidP="00842F3C">
            <w:pPr>
              <w:pStyle w:val="TableCellBody"/>
            </w:pPr>
            <w:r w:rsidRPr="00BA340B">
              <w:t>cubic meter per year (m</w:t>
            </w:r>
            <w:r w:rsidRPr="00BA340B">
              <w:rPr>
                <w:rStyle w:val="Superscript"/>
              </w:rPr>
              <w:t>3</w:t>
            </w:r>
            <w:r w:rsidRPr="00BA340B">
              <w:t>/yr)</w:t>
            </w:r>
          </w:p>
        </w:tc>
      </w:tr>
      <w:tr w:rsidR="00842F3C" w:rsidRPr="00BA340B" w14:paraId="46AE8601" w14:textId="77777777" w:rsidTr="00EE1ACF">
        <w:tc>
          <w:tcPr>
            <w:tcW w:w="3915" w:type="dxa"/>
            <w:tcBorders>
              <w:top w:val="nil"/>
              <w:bottom w:val="nil"/>
            </w:tcBorders>
          </w:tcPr>
          <w:p w14:paraId="5F042A86" w14:textId="77777777" w:rsidR="00842F3C" w:rsidRPr="00BA340B" w:rsidRDefault="00842F3C" w:rsidP="00842F3C">
            <w:pPr>
              <w:pStyle w:val="TableCellBody"/>
            </w:pPr>
            <w:r w:rsidRPr="00BA340B">
              <w:t>acre-foot per year (acre-ft/yr)</w:t>
            </w:r>
          </w:p>
        </w:tc>
        <w:tc>
          <w:tcPr>
            <w:tcW w:w="1293" w:type="dxa"/>
            <w:tcBorders>
              <w:top w:val="nil"/>
              <w:bottom w:val="nil"/>
            </w:tcBorders>
          </w:tcPr>
          <w:p w14:paraId="3DE03218" w14:textId="77777777" w:rsidR="00842F3C" w:rsidRPr="00BA340B" w:rsidRDefault="00842F3C" w:rsidP="00842F3C">
            <w:pPr>
              <w:pStyle w:val="TableCellDecAlign"/>
            </w:pPr>
            <w:r w:rsidRPr="00BA340B">
              <w:t>0.001233</w:t>
            </w:r>
          </w:p>
        </w:tc>
        <w:tc>
          <w:tcPr>
            <w:tcW w:w="4152" w:type="dxa"/>
            <w:tcBorders>
              <w:top w:val="nil"/>
              <w:bottom w:val="nil"/>
            </w:tcBorders>
          </w:tcPr>
          <w:p w14:paraId="5CEE8D45" w14:textId="77777777" w:rsidR="00842F3C" w:rsidRPr="00BA340B" w:rsidRDefault="00842F3C" w:rsidP="00842F3C">
            <w:pPr>
              <w:pStyle w:val="TableCellBody"/>
            </w:pPr>
            <w:r w:rsidRPr="00BA340B">
              <w:t>cubic hectometer per year (hm</w:t>
            </w:r>
            <w:r w:rsidRPr="00BA340B">
              <w:rPr>
                <w:rStyle w:val="Superscript"/>
              </w:rPr>
              <w:t>3</w:t>
            </w:r>
            <w:r w:rsidRPr="00BA340B">
              <w:t>/yr)</w:t>
            </w:r>
          </w:p>
        </w:tc>
      </w:tr>
      <w:tr w:rsidR="00842F3C" w:rsidRPr="00BA340B" w14:paraId="27F0987B" w14:textId="77777777" w:rsidTr="00EE1ACF">
        <w:tc>
          <w:tcPr>
            <w:tcW w:w="3915" w:type="dxa"/>
            <w:tcBorders>
              <w:top w:val="nil"/>
              <w:bottom w:val="nil"/>
            </w:tcBorders>
          </w:tcPr>
          <w:p w14:paraId="3057AA75" w14:textId="77777777" w:rsidR="00842F3C" w:rsidRPr="00BA340B" w:rsidRDefault="00842F3C" w:rsidP="00842F3C">
            <w:pPr>
              <w:pStyle w:val="TableCellBody"/>
            </w:pPr>
            <w:r w:rsidRPr="00BA340B">
              <w:t>foot per second (ft/s)</w:t>
            </w:r>
          </w:p>
        </w:tc>
        <w:tc>
          <w:tcPr>
            <w:tcW w:w="1293" w:type="dxa"/>
            <w:tcBorders>
              <w:top w:val="nil"/>
              <w:bottom w:val="nil"/>
            </w:tcBorders>
          </w:tcPr>
          <w:p w14:paraId="2E331908" w14:textId="77777777" w:rsidR="00842F3C" w:rsidRPr="00BA340B" w:rsidRDefault="00842F3C" w:rsidP="00842F3C">
            <w:pPr>
              <w:pStyle w:val="TableCellDecAlign"/>
            </w:pPr>
            <w:r w:rsidRPr="00BA340B">
              <w:t>0.3048</w:t>
            </w:r>
          </w:p>
        </w:tc>
        <w:tc>
          <w:tcPr>
            <w:tcW w:w="4152" w:type="dxa"/>
            <w:tcBorders>
              <w:top w:val="nil"/>
              <w:bottom w:val="nil"/>
            </w:tcBorders>
          </w:tcPr>
          <w:p w14:paraId="7954092A" w14:textId="77777777" w:rsidR="00842F3C" w:rsidRPr="00BA340B" w:rsidRDefault="00842F3C" w:rsidP="00842F3C">
            <w:pPr>
              <w:pStyle w:val="TableCellBody"/>
            </w:pPr>
            <w:r w:rsidRPr="00BA340B">
              <w:t>meter per second (m/s)</w:t>
            </w:r>
          </w:p>
        </w:tc>
      </w:tr>
      <w:tr w:rsidR="00842F3C" w:rsidRPr="00BA340B" w14:paraId="2B6C5E00" w14:textId="77777777" w:rsidTr="00EE1ACF">
        <w:tc>
          <w:tcPr>
            <w:tcW w:w="3915" w:type="dxa"/>
            <w:tcBorders>
              <w:top w:val="nil"/>
              <w:bottom w:val="nil"/>
            </w:tcBorders>
          </w:tcPr>
          <w:p w14:paraId="541662DA" w14:textId="77777777" w:rsidR="00842F3C" w:rsidRPr="00BA340B" w:rsidRDefault="00842F3C" w:rsidP="00842F3C">
            <w:pPr>
              <w:pStyle w:val="TableCellBody"/>
            </w:pPr>
            <w:r w:rsidRPr="00BA340B">
              <w:t>foot per minute (ft/min)</w:t>
            </w:r>
          </w:p>
        </w:tc>
        <w:tc>
          <w:tcPr>
            <w:tcW w:w="1293" w:type="dxa"/>
            <w:tcBorders>
              <w:top w:val="nil"/>
              <w:bottom w:val="nil"/>
            </w:tcBorders>
          </w:tcPr>
          <w:p w14:paraId="79DB1990" w14:textId="77777777" w:rsidR="00842F3C" w:rsidRPr="00BA340B" w:rsidRDefault="00842F3C" w:rsidP="00842F3C">
            <w:pPr>
              <w:pStyle w:val="TableCellDecAlign"/>
            </w:pPr>
            <w:r w:rsidRPr="00BA340B">
              <w:t>0.3048</w:t>
            </w:r>
          </w:p>
        </w:tc>
        <w:tc>
          <w:tcPr>
            <w:tcW w:w="4152" w:type="dxa"/>
            <w:tcBorders>
              <w:top w:val="nil"/>
              <w:bottom w:val="nil"/>
            </w:tcBorders>
          </w:tcPr>
          <w:p w14:paraId="65709761" w14:textId="77777777" w:rsidR="00842F3C" w:rsidRPr="00BA340B" w:rsidRDefault="00842F3C" w:rsidP="00842F3C">
            <w:pPr>
              <w:pStyle w:val="TableCellBody"/>
            </w:pPr>
            <w:r w:rsidRPr="00BA340B">
              <w:t>meter per minute (m/min)</w:t>
            </w:r>
          </w:p>
        </w:tc>
      </w:tr>
      <w:tr w:rsidR="00842F3C" w:rsidRPr="00BA340B" w14:paraId="54D64C16" w14:textId="77777777" w:rsidTr="00EE1ACF">
        <w:tc>
          <w:tcPr>
            <w:tcW w:w="3915" w:type="dxa"/>
            <w:tcBorders>
              <w:top w:val="nil"/>
              <w:bottom w:val="nil"/>
            </w:tcBorders>
          </w:tcPr>
          <w:p w14:paraId="775EDFD7" w14:textId="77777777" w:rsidR="00842F3C" w:rsidRPr="00BA340B" w:rsidRDefault="00842F3C" w:rsidP="00842F3C">
            <w:pPr>
              <w:pStyle w:val="TableCellBody"/>
            </w:pPr>
            <w:r w:rsidRPr="00BA340B">
              <w:t>foot per hour (ft/h)</w:t>
            </w:r>
          </w:p>
        </w:tc>
        <w:tc>
          <w:tcPr>
            <w:tcW w:w="1293" w:type="dxa"/>
            <w:tcBorders>
              <w:top w:val="nil"/>
              <w:bottom w:val="nil"/>
            </w:tcBorders>
          </w:tcPr>
          <w:p w14:paraId="0DBE4401" w14:textId="77777777" w:rsidR="00842F3C" w:rsidRPr="00BA340B" w:rsidRDefault="00842F3C" w:rsidP="00842F3C">
            <w:pPr>
              <w:pStyle w:val="TableCellDecAlign"/>
            </w:pPr>
            <w:r w:rsidRPr="00BA340B">
              <w:t>0.3048</w:t>
            </w:r>
          </w:p>
        </w:tc>
        <w:tc>
          <w:tcPr>
            <w:tcW w:w="4152" w:type="dxa"/>
            <w:tcBorders>
              <w:top w:val="nil"/>
              <w:bottom w:val="nil"/>
            </w:tcBorders>
          </w:tcPr>
          <w:p w14:paraId="57438871" w14:textId="77777777" w:rsidR="00842F3C" w:rsidRPr="00BA340B" w:rsidRDefault="00842F3C" w:rsidP="00842F3C">
            <w:pPr>
              <w:pStyle w:val="TableCellBody"/>
            </w:pPr>
            <w:r w:rsidRPr="00BA340B">
              <w:t xml:space="preserve">meter per hour (m/h) </w:t>
            </w:r>
          </w:p>
        </w:tc>
      </w:tr>
      <w:tr w:rsidR="00842F3C" w:rsidRPr="00BA340B" w14:paraId="656F57C8" w14:textId="77777777" w:rsidTr="00EE1ACF">
        <w:tc>
          <w:tcPr>
            <w:tcW w:w="3915" w:type="dxa"/>
            <w:tcBorders>
              <w:top w:val="nil"/>
              <w:bottom w:val="nil"/>
            </w:tcBorders>
          </w:tcPr>
          <w:p w14:paraId="3C31DD8E" w14:textId="77777777" w:rsidR="00842F3C" w:rsidRPr="00BA340B" w:rsidRDefault="00842F3C" w:rsidP="00842F3C">
            <w:pPr>
              <w:pStyle w:val="TableCellBody"/>
            </w:pPr>
            <w:r w:rsidRPr="00BA340B">
              <w:t>foot per day (ft/d)</w:t>
            </w:r>
          </w:p>
        </w:tc>
        <w:tc>
          <w:tcPr>
            <w:tcW w:w="1293" w:type="dxa"/>
            <w:tcBorders>
              <w:top w:val="nil"/>
              <w:bottom w:val="nil"/>
            </w:tcBorders>
          </w:tcPr>
          <w:p w14:paraId="600D6A33" w14:textId="77777777" w:rsidR="00842F3C" w:rsidRPr="00BA340B" w:rsidRDefault="00842F3C" w:rsidP="00842F3C">
            <w:pPr>
              <w:pStyle w:val="TableCellDecAlign"/>
            </w:pPr>
            <w:r w:rsidRPr="00BA340B">
              <w:t>0.3048</w:t>
            </w:r>
          </w:p>
        </w:tc>
        <w:tc>
          <w:tcPr>
            <w:tcW w:w="4152" w:type="dxa"/>
            <w:tcBorders>
              <w:top w:val="nil"/>
              <w:bottom w:val="nil"/>
            </w:tcBorders>
          </w:tcPr>
          <w:p w14:paraId="7DB009A7" w14:textId="77777777" w:rsidR="00842F3C" w:rsidRPr="00BA340B" w:rsidRDefault="00842F3C" w:rsidP="00842F3C">
            <w:pPr>
              <w:pStyle w:val="TableCellBody"/>
            </w:pPr>
            <w:r w:rsidRPr="00BA340B">
              <w:t>meter per day (m/d)</w:t>
            </w:r>
          </w:p>
        </w:tc>
      </w:tr>
      <w:tr w:rsidR="00842F3C" w:rsidRPr="00BA340B" w14:paraId="2F9C1C93" w14:textId="77777777" w:rsidTr="00EE1ACF">
        <w:tc>
          <w:tcPr>
            <w:tcW w:w="3915" w:type="dxa"/>
            <w:tcBorders>
              <w:top w:val="nil"/>
              <w:bottom w:val="nil"/>
            </w:tcBorders>
          </w:tcPr>
          <w:p w14:paraId="7B878744" w14:textId="77777777" w:rsidR="00842F3C" w:rsidRPr="00BA340B" w:rsidRDefault="00842F3C" w:rsidP="00842F3C">
            <w:pPr>
              <w:pStyle w:val="TableCellBody"/>
            </w:pPr>
            <w:r w:rsidRPr="00BA340B">
              <w:t>foot per year (ft/yr)</w:t>
            </w:r>
          </w:p>
        </w:tc>
        <w:tc>
          <w:tcPr>
            <w:tcW w:w="1293" w:type="dxa"/>
            <w:tcBorders>
              <w:top w:val="nil"/>
              <w:bottom w:val="nil"/>
            </w:tcBorders>
          </w:tcPr>
          <w:p w14:paraId="195D4653" w14:textId="77777777" w:rsidR="00842F3C" w:rsidRPr="00BA340B" w:rsidRDefault="00842F3C" w:rsidP="00842F3C">
            <w:pPr>
              <w:pStyle w:val="TableCellDecAlign"/>
            </w:pPr>
            <w:r w:rsidRPr="00BA340B">
              <w:t>0.3048</w:t>
            </w:r>
          </w:p>
        </w:tc>
        <w:tc>
          <w:tcPr>
            <w:tcW w:w="4152" w:type="dxa"/>
            <w:tcBorders>
              <w:top w:val="nil"/>
              <w:bottom w:val="nil"/>
            </w:tcBorders>
          </w:tcPr>
          <w:p w14:paraId="2A5F9321" w14:textId="77777777" w:rsidR="00842F3C" w:rsidRPr="00BA340B" w:rsidRDefault="00842F3C" w:rsidP="00842F3C">
            <w:pPr>
              <w:pStyle w:val="TableCellBody"/>
            </w:pPr>
            <w:r w:rsidRPr="00BA340B">
              <w:t>meter per year (m/yr)</w:t>
            </w:r>
          </w:p>
        </w:tc>
      </w:tr>
      <w:tr w:rsidR="00842F3C" w:rsidRPr="00BA340B" w14:paraId="4B333D2F" w14:textId="77777777" w:rsidTr="00EE1ACF">
        <w:tc>
          <w:tcPr>
            <w:tcW w:w="3915" w:type="dxa"/>
            <w:tcBorders>
              <w:top w:val="nil"/>
              <w:bottom w:val="nil"/>
            </w:tcBorders>
          </w:tcPr>
          <w:p w14:paraId="1301071A" w14:textId="77777777" w:rsidR="00842F3C" w:rsidRPr="00BA340B" w:rsidRDefault="00842F3C" w:rsidP="00842F3C">
            <w:pPr>
              <w:pStyle w:val="TableCellBody"/>
            </w:pPr>
            <w:r w:rsidRPr="00BA340B">
              <w:t>cubic foot per second (ft</w:t>
            </w:r>
            <w:r w:rsidRPr="00BA340B">
              <w:rPr>
                <w:rStyle w:val="Superscript"/>
              </w:rPr>
              <w:t>3</w:t>
            </w:r>
            <w:r w:rsidRPr="00BA340B">
              <w:t>/s)</w:t>
            </w:r>
          </w:p>
        </w:tc>
        <w:tc>
          <w:tcPr>
            <w:tcW w:w="1293" w:type="dxa"/>
            <w:tcBorders>
              <w:top w:val="nil"/>
              <w:bottom w:val="nil"/>
            </w:tcBorders>
          </w:tcPr>
          <w:p w14:paraId="297A1FCD" w14:textId="77777777" w:rsidR="00842F3C" w:rsidRPr="00BA340B" w:rsidRDefault="00842F3C" w:rsidP="00842F3C">
            <w:pPr>
              <w:pStyle w:val="TableCellDecAlign"/>
            </w:pPr>
            <w:r w:rsidRPr="00BA340B">
              <w:t>0.02832</w:t>
            </w:r>
          </w:p>
        </w:tc>
        <w:tc>
          <w:tcPr>
            <w:tcW w:w="4152" w:type="dxa"/>
            <w:tcBorders>
              <w:top w:val="nil"/>
              <w:bottom w:val="nil"/>
            </w:tcBorders>
          </w:tcPr>
          <w:p w14:paraId="4D22CD85" w14:textId="77777777" w:rsidR="00842F3C" w:rsidRPr="00BA340B" w:rsidRDefault="00842F3C" w:rsidP="00842F3C">
            <w:pPr>
              <w:pStyle w:val="TableCellBody"/>
            </w:pPr>
            <w:r w:rsidRPr="00BA340B">
              <w:t>cubic meter per second (m</w:t>
            </w:r>
            <w:r w:rsidRPr="00BA340B">
              <w:rPr>
                <w:rStyle w:val="Superscript"/>
              </w:rPr>
              <w:t>3</w:t>
            </w:r>
            <w:r w:rsidRPr="00BA340B">
              <w:t>/s)</w:t>
            </w:r>
          </w:p>
        </w:tc>
      </w:tr>
      <w:tr w:rsidR="00842F3C" w:rsidRPr="00BA340B" w14:paraId="3E1701CC" w14:textId="77777777" w:rsidTr="00EE1ACF">
        <w:tc>
          <w:tcPr>
            <w:tcW w:w="3915" w:type="dxa"/>
            <w:tcBorders>
              <w:top w:val="nil"/>
              <w:bottom w:val="nil"/>
            </w:tcBorders>
          </w:tcPr>
          <w:p w14:paraId="07BF1410" w14:textId="77777777" w:rsidR="00842F3C" w:rsidRPr="00BA340B" w:rsidRDefault="00842F3C" w:rsidP="00842F3C">
            <w:pPr>
              <w:pStyle w:val="TableCellBody"/>
            </w:pPr>
            <w:r w:rsidRPr="00BA340B">
              <w:t>cubic foot per second per square mile ([ft</w:t>
            </w:r>
            <w:r w:rsidRPr="00BA340B">
              <w:rPr>
                <w:rStyle w:val="Superscript"/>
              </w:rPr>
              <w:t>3</w:t>
            </w:r>
            <w:r w:rsidRPr="00BA340B">
              <w:t>/s]/mi</w:t>
            </w:r>
            <w:r w:rsidRPr="00BA340B">
              <w:rPr>
                <w:rStyle w:val="Superscript"/>
              </w:rPr>
              <w:t>2</w:t>
            </w:r>
            <w:r w:rsidRPr="00BA340B">
              <w:t>)</w:t>
            </w:r>
          </w:p>
        </w:tc>
        <w:tc>
          <w:tcPr>
            <w:tcW w:w="1293" w:type="dxa"/>
            <w:tcBorders>
              <w:top w:val="nil"/>
              <w:bottom w:val="nil"/>
            </w:tcBorders>
          </w:tcPr>
          <w:p w14:paraId="48715113" w14:textId="77777777" w:rsidR="00842F3C" w:rsidRPr="00BA340B" w:rsidRDefault="00842F3C" w:rsidP="00842F3C">
            <w:pPr>
              <w:pStyle w:val="TableCellDecAlign"/>
            </w:pPr>
            <w:r w:rsidRPr="00BA340B">
              <w:t>0.01093</w:t>
            </w:r>
          </w:p>
        </w:tc>
        <w:tc>
          <w:tcPr>
            <w:tcW w:w="4152" w:type="dxa"/>
            <w:tcBorders>
              <w:top w:val="nil"/>
              <w:bottom w:val="nil"/>
            </w:tcBorders>
          </w:tcPr>
          <w:p w14:paraId="3E4026A3" w14:textId="77777777" w:rsidR="00842F3C" w:rsidRPr="00BA340B" w:rsidRDefault="00842F3C" w:rsidP="00842F3C">
            <w:pPr>
              <w:pStyle w:val="TableCellBody"/>
            </w:pPr>
            <w:r w:rsidRPr="00BA340B">
              <w:t>cubic meter per second per square kilometer ([m</w:t>
            </w:r>
            <w:r w:rsidRPr="00BA340B">
              <w:rPr>
                <w:rStyle w:val="Superscript"/>
              </w:rPr>
              <w:t>3</w:t>
            </w:r>
            <w:r w:rsidRPr="00BA340B">
              <w:t>/s]/km</w:t>
            </w:r>
            <w:r w:rsidRPr="00BA340B">
              <w:rPr>
                <w:rStyle w:val="Superscript"/>
              </w:rPr>
              <w:t>2</w:t>
            </w:r>
            <w:r w:rsidRPr="00BA340B">
              <w:t>)</w:t>
            </w:r>
          </w:p>
        </w:tc>
      </w:tr>
      <w:tr w:rsidR="00842F3C" w:rsidRPr="00BA340B" w14:paraId="6BECEB4B" w14:textId="77777777" w:rsidTr="00EE1ACF">
        <w:tc>
          <w:tcPr>
            <w:tcW w:w="3915" w:type="dxa"/>
            <w:tcBorders>
              <w:top w:val="nil"/>
              <w:bottom w:val="nil"/>
            </w:tcBorders>
          </w:tcPr>
          <w:p w14:paraId="13ACCCFF" w14:textId="77777777" w:rsidR="00842F3C" w:rsidRPr="00BA340B" w:rsidRDefault="00842F3C" w:rsidP="00842F3C">
            <w:pPr>
              <w:pStyle w:val="TableCellBody"/>
            </w:pPr>
            <w:r w:rsidRPr="00BA340B">
              <w:lastRenderedPageBreak/>
              <w:t>cubic foot per day (ft</w:t>
            </w:r>
            <w:r w:rsidRPr="00BA340B">
              <w:rPr>
                <w:rStyle w:val="Superscript"/>
              </w:rPr>
              <w:t>3</w:t>
            </w:r>
            <w:r w:rsidRPr="00BA340B">
              <w:t>/d)</w:t>
            </w:r>
          </w:p>
        </w:tc>
        <w:tc>
          <w:tcPr>
            <w:tcW w:w="1293" w:type="dxa"/>
            <w:tcBorders>
              <w:top w:val="nil"/>
              <w:bottom w:val="nil"/>
            </w:tcBorders>
          </w:tcPr>
          <w:p w14:paraId="67411CF7" w14:textId="77777777" w:rsidR="00842F3C" w:rsidRPr="00BA340B" w:rsidRDefault="00842F3C" w:rsidP="00842F3C">
            <w:pPr>
              <w:pStyle w:val="TableCellDecAlign"/>
            </w:pPr>
            <w:r w:rsidRPr="00BA340B">
              <w:t>0.02832</w:t>
            </w:r>
          </w:p>
        </w:tc>
        <w:tc>
          <w:tcPr>
            <w:tcW w:w="4152" w:type="dxa"/>
            <w:tcBorders>
              <w:top w:val="nil"/>
              <w:bottom w:val="nil"/>
            </w:tcBorders>
          </w:tcPr>
          <w:p w14:paraId="480110C3" w14:textId="77777777" w:rsidR="00842F3C" w:rsidRPr="00BA340B" w:rsidRDefault="00842F3C" w:rsidP="00842F3C">
            <w:pPr>
              <w:pStyle w:val="TableCellBody"/>
            </w:pPr>
            <w:r w:rsidRPr="00BA340B">
              <w:t>cubic meter per day (m</w:t>
            </w:r>
            <w:r w:rsidRPr="00BA340B">
              <w:rPr>
                <w:rStyle w:val="Superscript"/>
              </w:rPr>
              <w:t>3</w:t>
            </w:r>
            <w:r w:rsidRPr="00BA340B">
              <w:t>/d)</w:t>
            </w:r>
          </w:p>
        </w:tc>
      </w:tr>
      <w:tr w:rsidR="00842F3C" w:rsidRPr="00BA340B" w14:paraId="713769F2" w14:textId="77777777" w:rsidTr="00EE1ACF">
        <w:tc>
          <w:tcPr>
            <w:tcW w:w="3915" w:type="dxa"/>
            <w:tcBorders>
              <w:top w:val="nil"/>
              <w:bottom w:val="nil"/>
            </w:tcBorders>
          </w:tcPr>
          <w:p w14:paraId="7B0B9002" w14:textId="77777777" w:rsidR="00842F3C" w:rsidRPr="00BA340B" w:rsidRDefault="00842F3C" w:rsidP="00842F3C">
            <w:pPr>
              <w:pStyle w:val="TableCellBody"/>
            </w:pPr>
            <w:r w:rsidRPr="00BA340B">
              <w:t>gallon per minute (gal/min)</w:t>
            </w:r>
          </w:p>
        </w:tc>
        <w:tc>
          <w:tcPr>
            <w:tcW w:w="1293" w:type="dxa"/>
            <w:tcBorders>
              <w:top w:val="nil"/>
              <w:bottom w:val="nil"/>
            </w:tcBorders>
          </w:tcPr>
          <w:p w14:paraId="05A08EFF" w14:textId="77777777" w:rsidR="00842F3C" w:rsidRPr="00BA340B" w:rsidRDefault="00842F3C" w:rsidP="00842F3C">
            <w:pPr>
              <w:pStyle w:val="TableCellDecAlign"/>
            </w:pPr>
            <w:r w:rsidRPr="00BA340B">
              <w:t>0.06309</w:t>
            </w:r>
          </w:p>
        </w:tc>
        <w:tc>
          <w:tcPr>
            <w:tcW w:w="4152" w:type="dxa"/>
            <w:tcBorders>
              <w:top w:val="nil"/>
              <w:bottom w:val="nil"/>
            </w:tcBorders>
          </w:tcPr>
          <w:p w14:paraId="7B9A8042" w14:textId="77777777" w:rsidR="00842F3C" w:rsidRPr="00BA340B" w:rsidRDefault="00842F3C" w:rsidP="00842F3C">
            <w:pPr>
              <w:pStyle w:val="TableCellBody"/>
            </w:pPr>
            <w:r w:rsidRPr="00BA340B">
              <w:t>liter per second (L/s)</w:t>
            </w:r>
          </w:p>
        </w:tc>
      </w:tr>
      <w:tr w:rsidR="00842F3C" w:rsidRPr="00BA340B" w14:paraId="3145AB81" w14:textId="77777777" w:rsidTr="00EE1ACF">
        <w:tc>
          <w:tcPr>
            <w:tcW w:w="3915" w:type="dxa"/>
            <w:tcBorders>
              <w:top w:val="nil"/>
              <w:bottom w:val="nil"/>
            </w:tcBorders>
          </w:tcPr>
          <w:p w14:paraId="75E8606C" w14:textId="77777777" w:rsidR="00842F3C" w:rsidRPr="00BA340B" w:rsidRDefault="00842F3C" w:rsidP="00842F3C">
            <w:pPr>
              <w:pStyle w:val="TableCellBody"/>
            </w:pPr>
            <w:r w:rsidRPr="00BA340B">
              <w:t>gallon per day (gal/d)</w:t>
            </w:r>
          </w:p>
        </w:tc>
        <w:tc>
          <w:tcPr>
            <w:tcW w:w="1293" w:type="dxa"/>
            <w:tcBorders>
              <w:top w:val="nil"/>
              <w:bottom w:val="nil"/>
            </w:tcBorders>
          </w:tcPr>
          <w:p w14:paraId="6EC804A5" w14:textId="77777777" w:rsidR="00842F3C" w:rsidRPr="00BA340B" w:rsidRDefault="00842F3C" w:rsidP="00842F3C">
            <w:pPr>
              <w:pStyle w:val="TableCellDecAlign"/>
            </w:pPr>
            <w:r w:rsidRPr="00BA340B">
              <w:t>0.003785</w:t>
            </w:r>
          </w:p>
        </w:tc>
        <w:tc>
          <w:tcPr>
            <w:tcW w:w="4152" w:type="dxa"/>
            <w:tcBorders>
              <w:top w:val="nil"/>
              <w:bottom w:val="nil"/>
            </w:tcBorders>
          </w:tcPr>
          <w:p w14:paraId="0A672010" w14:textId="77777777" w:rsidR="00842F3C" w:rsidRPr="00BA340B" w:rsidRDefault="00842F3C" w:rsidP="00842F3C">
            <w:pPr>
              <w:pStyle w:val="TableCellBody"/>
            </w:pPr>
            <w:r w:rsidRPr="00BA340B">
              <w:t>cubic meter per day (m</w:t>
            </w:r>
            <w:r w:rsidRPr="00BA340B">
              <w:rPr>
                <w:rStyle w:val="Superscript"/>
              </w:rPr>
              <w:t>3</w:t>
            </w:r>
            <w:r w:rsidRPr="00BA340B">
              <w:t>/d)</w:t>
            </w:r>
          </w:p>
        </w:tc>
      </w:tr>
      <w:tr w:rsidR="00842F3C" w:rsidRPr="00BA340B" w14:paraId="62728E37" w14:textId="77777777" w:rsidTr="00EE1ACF">
        <w:tc>
          <w:tcPr>
            <w:tcW w:w="3915" w:type="dxa"/>
            <w:tcBorders>
              <w:top w:val="nil"/>
              <w:bottom w:val="nil"/>
            </w:tcBorders>
          </w:tcPr>
          <w:p w14:paraId="58D13559" w14:textId="77777777" w:rsidR="00842F3C" w:rsidRPr="00BA340B" w:rsidRDefault="00842F3C" w:rsidP="00842F3C">
            <w:pPr>
              <w:pStyle w:val="TableCellBody"/>
            </w:pPr>
            <w:r w:rsidRPr="00BA340B">
              <w:t>gallon per day per square mile ([gal/d]/mi</w:t>
            </w:r>
            <w:r w:rsidRPr="00BA340B">
              <w:rPr>
                <w:rStyle w:val="Superscript"/>
              </w:rPr>
              <w:t>2</w:t>
            </w:r>
            <w:r w:rsidRPr="00BA340B">
              <w:t>)</w:t>
            </w:r>
          </w:p>
        </w:tc>
        <w:tc>
          <w:tcPr>
            <w:tcW w:w="1293" w:type="dxa"/>
            <w:tcBorders>
              <w:top w:val="nil"/>
              <w:bottom w:val="nil"/>
            </w:tcBorders>
          </w:tcPr>
          <w:p w14:paraId="6CF88E17" w14:textId="77777777" w:rsidR="00842F3C" w:rsidRPr="00BA340B" w:rsidRDefault="00842F3C" w:rsidP="00842F3C">
            <w:pPr>
              <w:pStyle w:val="TableCellDecAlign"/>
            </w:pPr>
            <w:r w:rsidRPr="00BA340B">
              <w:t>0.001461</w:t>
            </w:r>
          </w:p>
        </w:tc>
        <w:tc>
          <w:tcPr>
            <w:tcW w:w="4152" w:type="dxa"/>
            <w:tcBorders>
              <w:top w:val="nil"/>
              <w:bottom w:val="nil"/>
            </w:tcBorders>
          </w:tcPr>
          <w:p w14:paraId="167004BD" w14:textId="77777777" w:rsidR="00842F3C" w:rsidRPr="00BA340B" w:rsidRDefault="00842F3C" w:rsidP="00842F3C">
            <w:pPr>
              <w:pStyle w:val="TableCellBody"/>
            </w:pPr>
            <w:r w:rsidRPr="00BA340B">
              <w:t>cubic meter per day per square kilometer ([m</w:t>
            </w:r>
            <w:r w:rsidRPr="00BA340B">
              <w:rPr>
                <w:rStyle w:val="Superscript"/>
              </w:rPr>
              <w:t>3</w:t>
            </w:r>
            <w:r w:rsidRPr="00BA340B">
              <w:t>/d)]/km</w:t>
            </w:r>
            <w:r w:rsidRPr="00BA340B">
              <w:rPr>
                <w:rStyle w:val="Superscript"/>
              </w:rPr>
              <w:t>2</w:t>
            </w:r>
            <w:r w:rsidRPr="00BA340B">
              <w:t>)</w:t>
            </w:r>
          </w:p>
        </w:tc>
      </w:tr>
      <w:tr w:rsidR="00842F3C" w:rsidRPr="00BA340B" w14:paraId="1D2F912A" w14:textId="77777777" w:rsidTr="00EE1ACF">
        <w:tc>
          <w:tcPr>
            <w:tcW w:w="3915" w:type="dxa"/>
            <w:tcBorders>
              <w:top w:val="nil"/>
              <w:bottom w:val="nil"/>
            </w:tcBorders>
          </w:tcPr>
          <w:p w14:paraId="5FC6BFBA" w14:textId="77777777" w:rsidR="00842F3C" w:rsidRPr="00BA340B" w:rsidRDefault="00842F3C" w:rsidP="00842F3C">
            <w:pPr>
              <w:pStyle w:val="TableCellBody"/>
            </w:pPr>
            <w:r w:rsidRPr="00BA340B">
              <w:t>million gallons per day (</w:t>
            </w:r>
            <w:proofErr w:type="spellStart"/>
            <w:r w:rsidRPr="00BA340B">
              <w:t>Mgal</w:t>
            </w:r>
            <w:proofErr w:type="spellEnd"/>
            <w:r w:rsidRPr="00BA340B">
              <w:t>/d)</w:t>
            </w:r>
          </w:p>
        </w:tc>
        <w:tc>
          <w:tcPr>
            <w:tcW w:w="1293" w:type="dxa"/>
            <w:tcBorders>
              <w:top w:val="nil"/>
              <w:bottom w:val="nil"/>
            </w:tcBorders>
          </w:tcPr>
          <w:p w14:paraId="66B6240D" w14:textId="77777777" w:rsidR="00842F3C" w:rsidRPr="00BA340B" w:rsidRDefault="00842F3C" w:rsidP="00842F3C">
            <w:pPr>
              <w:pStyle w:val="TableCellDecAlign"/>
            </w:pPr>
            <w:r w:rsidRPr="00BA340B">
              <w:t>0.04381</w:t>
            </w:r>
          </w:p>
        </w:tc>
        <w:tc>
          <w:tcPr>
            <w:tcW w:w="4152" w:type="dxa"/>
            <w:tcBorders>
              <w:top w:val="nil"/>
              <w:bottom w:val="nil"/>
            </w:tcBorders>
          </w:tcPr>
          <w:p w14:paraId="7491EC9F" w14:textId="77777777" w:rsidR="00842F3C" w:rsidRPr="00BA340B" w:rsidRDefault="00842F3C" w:rsidP="00842F3C">
            <w:pPr>
              <w:pStyle w:val="TableCellBody"/>
            </w:pPr>
            <w:r w:rsidRPr="00BA340B">
              <w:t>cubic meter per second (m</w:t>
            </w:r>
            <w:r w:rsidRPr="00BA340B">
              <w:rPr>
                <w:rStyle w:val="Superscript"/>
              </w:rPr>
              <w:t>3</w:t>
            </w:r>
            <w:r w:rsidRPr="00BA340B">
              <w:t>/s)</w:t>
            </w:r>
          </w:p>
        </w:tc>
      </w:tr>
      <w:tr w:rsidR="00842F3C" w:rsidRPr="00BA340B" w14:paraId="26CEFE89" w14:textId="77777777" w:rsidTr="00EE1ACF">
        <w:tc>
          <w:tcPr>
            <w:tcW w:w="3915" w:type="dxa"/>
            <w:tcBorders>
              <w:top w:val="nil"/>
              <w:bottom w:val="nil"/>
            </w:tcBorders>
          </w:tcPr>
          <w:p w14:paraId="44E0C668" w14:textId="77777777" w:rsidR="00842F3C" w:rsidRPr="00BA340B" w:rsidRDefault="00842F3C" w:rsidP="00F53193">
            <w:pPr>
              <w:pStyle w:val="TableCellBody"/>
            </w:pPr>
            <w:r w:rsidRPr="00BA340B">
              <w:t>million gallons per day per square mile ([</w:t>
            </w:r>
            <w:proofErr w:type="spellStart"/>
            <w:r w:rsidRPr="00BA340B">
              <w:t>Mgal</w:t>
            </w:r>
            <w:proofErr w:type="spellEnd"/>
            <w:r w:rsidR="00F53193">
              <w:t>/</w:t>
            </w:r>
            <w:r w:rsidRPr="00BA340B">
              <w:t>d</w:t>
            </w:r>
            <w:r w:rsidR="00F53193">
              <w:t>]</w:t>
            </w:r>
            <w:r w:rsidRPr="00BA340B">
              <w:t>/mi</w:t>
            </w:r>
            <w:r w:rsidRPr="00BA340B">
              <w:rPr>
                <w:rStyle w:val="Superscript"/>
              </w:rPr>
              <w:t>2</w:t>
            </w:r>
            <w:r w:rsidRPr="00BA340B">
              <w:t>)</w:t>
            </w:r>
          </w:p>
        </w:tc>
        <w:tc>
          <w:tcPr>
            <w:tcW w:w="1293" w:type="dxa"/>
            <w:tcBorders>
              <w:top w:val="nil"/>
              <w:bottom w:val="nil"/>
            </w:tcBorders>
          </w:tcPr>
          <w:p w14:paraId="7E286EED" w14:textId="77777777" w:rsidR="00842F3C" w:rsidRPr="00BA340B" w:rsidRDefault="00842F3C" w:rsidP="00842F3C">
            <w:pPr>
              <w:pStyle w:val="TableCellDecAlign"/>
            </w:pPr>
            <w:r w:rsidRPr="00BA340B">
              <w:t>1,461</w:t>
            </w:r>
          </w:p>
        </w:tc>
        <w:tc>
          <w:tcPr>
            <w:tcW w:w="4152" w:type="dxa"/>
            <w:tcBorders>
              <w:top w:val="nil"/>
              <w:bottom w:val="nil"/>
            </w:tcBorders>
          </w:tcPr>
          <w:p w14:paraId="7034708F" w14:textId="77777777" w:rsidR="00842F3C" w:rsidRPr="00BA340B" w:rsidRDefault="00842F3C" w:rsidP="00842F3C">
            <w:pPr>
              <w:pStyle w:val="TableCellBody"/>
            </w:pPr>
            <w:r w:rsidRPr="00BA340B">
              <w:t>cubic meter per day per square kilometer ([m</w:t>
            </w:r>
            <w:r w:rsidRPr="00BA340B">
              <w:rPr>
                <w:rStyle w:val="Superscript"/>
              </w:rPr>
              <w:t>3</w:t>
            </w:r>
            <w:r w:rsidRPr="00BA340B">
              <w:t>/d]/km</w:t>
            </w:r>
            <w:r w:rsidRPr="00BA340B">
              <w:rPr>
                <w:rStyle w:val="Superscript"/>
              </w:rPr>
              <w:t>2</w:t>
            </w:r>
            <w:r w:rsidRPr="00BA340B">
              <w:t>)</w:t>
            </w:r>
          </w:p>
        </w:tc>
      </w:tr>
      <w:tr w:rsidR="00842F3C" w:rsidRPr="00BA340B" w14:paraId="3B16E806" w14:textId="77777777" w:rsidTr="00EE1ACF">
        <w:tc>
          <w:tcPr>
            <w:tcW w:w="3915" w:type="dxa"/>
            <w:tcBorders>
              <w:top w:val="nil"/>
              <w:bottom w:val="nil"/>
            </w:tcBorders>
          </w:tcPr>
          <w:p w14:paraId="6E07867D" w14:textId="77777777" w:rsidR="00842F3C" w:rsidRPr="00BA340B" w:rsidRDefault="00842F3C" w:rsidP="00842F3C">
            <w:pPr>
              <w:pStyle w:val="TableCellBody"/>
            </w:pPr>
            <w:r w:rsidRPr="00BA340B">
              <w:t>inch per hour (in/h)</w:t>
            </w:r>
          </w:p>
        </w:tc>
        <w:tc>
          <w:tcPr>
            <w:tcW w:w="1293" w:type="dxa"/>
            <w:tcBorders>
              <w:top w:val="nil"/>
              <w:bottom w:val="nil"/>
            </w:tcBorders>
          </w:tcPr>
          <w:p w14:paraId="31BF5682" w14:textId="77777777" w:rsidR="00842F3C" w:rsidRPr="00BA340B" w:rsidRDefault="00842F3C" w:rsidP="00842F3C">
            <w:pPr>
              <w:pStyle w:val="TableCellDecAlign"/>
            </w:pPr>
            <w:r w:rsidRPr="00BA340B">
              <w:t>0.0254</w:t>
            </w:r>
          </w:p>
        </w:tc>
        <w:tc>
          <w:tcPr>
            <w:tcW w:w="4152" w:type="dxa"/>
            <w:tcBorders>
              <w:top w:val="nil"/>
              <w:bottom w:val="nil"/>
            </w:tcBorders>
          </w:tcPr>
          <w:p w14:paraId="14667EB0" w14:textId="77777777" w:rsidR="00842F3C" w:rsidRPr="00BA340B" w:rsidRDefault="00842F3C" w:rsidP="00842F3C">
            <w:pPr>
              <w:pStyle w:val="TableCellBody"/>
            </w:pPr>
            <w:r w:rsidRPr="00BA340B">
              <w:t>meter per hour (m/h)</w:t>
            </w:r>
          </w:p>
        </w:tc>
      </w:tr>
      <w:tr w:rsidR="00842F3C" w:rsidRPr="00BA340B" w14:paraId="6E398130" w14:textId="77777777" w:rsidTr="00EE1ACF">
        <w:tc>
          <w:tcPr>
            <w:tcW w:w="3915" w:type="dxa"/>
            <w:tcBorders>
              <w:top w:val="nil"/>
              <w:bottom w:val="nil"/>
            </w:tcBorders>
          </w:tcPr>
          <w:p w14:paraId="78D00FF5" w14:textId="77777777" w:rsidR="00842F3C" w:rsidRPr="00BA340B" w:rsidRDefault="00842F3C" w:rsidP="00842F3C">
            <w:pPr>
              <w:pStyle w:val="TableCellBody"/>
            </w:pPr>
            <w:r w:rsidRPr="00BA340B">
              <w:t>inch per year (in/yr)</w:t>
            </w:r>
          </w:p>
        </w:tc>
        <w:tc>
          <w:tcPr>
            <w:tcW w:w="1293" w:type="dxa"/>
            <w:tcBorders>
              <w:top w:val="nil"/>
              <w:bottom w:val="nil"/>
            </w:tcBorders>
          </w:tcPr>
          <w:p w14:paraId="61012BC7" w14:textId="77777777" w:rsidR="00842F3C" w:rsidRPr="00BA340B" w:rsidRDefault="00842F3C" w:rsidP="00842F3C">
            <w:pPr>
              <w:pStyle w:val="TableCellDecAlign"/>
            </w:pPr>
            <w:r w:rsidRPr="00BA340B">
              <w:t>25.4</w:t>
            </w:r>
          </w:p>
        </w:tc>
        <w:tc>
          <w:tcPr>
            <w:tcW w:w="4152" w:type="dxa"/>
            <w:tcBorders>
              <w:top w:val="nil"/>
              <w:bottom w:val="nil"/>
            </w:tcBorders>
          </w:tcPr>
          <w:p w14:paraId="04F96237" w14:textId="77777777" w:rsidR="00842F3C" w:rsidRPr="00BA340B" w:rsidRDefault="00842F3C" w:rsidP="00842F3C">
            <w:pPr>
              <w:pStyle w:val="TableCellBody"/>
            </w:pPr>
            <w:r w:rsidRPr="00BA340B">
              <w:t>millimeter per year (mm/yr)</w:t>
            </w:r>
          </w:p>
        </w:tc>
      </w:tr>
      <w:tr w:rsidR="00842F3C" w:rsidRPr="00BA340B" w14:paraId="47BE648E" w14:textId="77777777" w:rsidTr="00EE1ACF">
        <w:tc>
          <w:tcPr>
            <w:tcW w:w="3915" w:type="dxa"/>
            <w:tcBorders>
              <w:top w:val="nil"/>
            </w:tcBorders>
          </w:tcPr>
          <w:p w14:paraId="2F1E0AE5" w14:textId="77777777" w:rsidR="00842F3C" w:rsidRPr="00BA340B" w:rsidRDefault="00842F3C" w:rsidP="00842F3C">
            <w:pPr>
              <w:pStyle w:val="TableCellBody"/>
            </w:pPr>
            <w:r w:rsidRPr="00BA340B">
              <w:t>mile per hour (mi/h)</w:t>
            </w:r>
          </w:p>
        </w:tc>
        <w:tc>
          <w:tcPr>
            <w:tcW w:w="1293" w:type="dxa"/>
            <w:tcBorders>
              <w:top w:val="nil"/>
            </w:tcBorders>
          </w:tcPr>
          <w:p w14:paraId="2E94C1CB" w14:textId="77777777" w:rsidR="00842F3C" w:rsidRPr="00BA340B" w:rsidRDefault="00842F3C" w:rsidP="00842F3C">
            <w:pPr>
              <w:pStyle w:val="TableCellDecAlign"/>
            </w:pPr>
            <w:r w:rsidRPr="00BA340B">
              <w:t>1.609</w:t>
            </w:r>
          </w:p>
        </w:tc>
        <w:tc>
          <w:tcPr>
            <w:tcW w:w="4152" w:type="dxa"/>
            <w:tcBorders>
              <w:top w:val="nil"/>
            </w:tcBorders>
          </w:tcPr>
          <w:p w14:paraId="1BDB50FB" w14:textId="77777777" w:rsidR="00842F3C" w:rsidRPr="00BA340B" w:rsidRDefault="00842F3C" w:rsidP="00842F3C">
            <w:pPr>
              <w:pStyle w:val="TableCellBody"/>
            </w:pPr>
            <w:r w:rsidRPr="00BA340B">
              <w:t xml:space="preserve">kilometer per hour (km/h) </w:t>
            </w:r>
          </w:p>
        </w:tc>
      </w:tr>
      <w:tr w:rsidR="00842F3C" w:rsidRPr="00BA340B" w14:paraId="090FB8E2" w14:textId="77777777" w:rsidTr="00EE1ACF">
        <w:tc>
          <w:tcPr>
            <w:tcW w:w="9360" w:type="dxa"/>
            <w:gridSpan w:val="3"/>
            <w:tcBorders>
              <w:bottom w:val="single" w:sz="4" w:space="0" w:color="auto"/>
            </w:tcBorders>
          </w:tcPr>
          <w:p w14:paraId="6E247E57" w14:textId="77777777" w:rsidR="00842F3C" w:rsidRPr="00BA340B" w:rsidRDefault="00842F3C" w:rsidP="00283214">
            <w:pPr>
              <w:pStyle w:val="TableSpanner"/>
            </w:pPr>
            <w:r w:rsidRPr="00BA340B">
              <w:t>Mass</w:t>
            </w:r>
          </w:p>
        </w:tc>
      </w:tr>
      <w:tr w:rsidR="00842F3C" w:rsidRPr="00BA340B" w14:paraId="434420FC" w14:textId="77777777" w:rsidTr="00EE1ACF">
        <w:tc>
          <w:tcPr>
            <w:tcW w:w="3915" w:type="dxa"/>
            <w:tcBorders>
              <w:bottom w:val="nil"/>
            </w:tcBorders>
          </w:tcPr>
          <w:p w14:paraId="3B347185" w14:textId="77777777" w:rsidR="00842F3C" w:rsidRPr="00BA340B" w:rsidRDefault="00842F3C" w:rsidP="00842F3C">
            <w:pPr>
              <w:pStyle w:val="TableCellBody"/>
            </w:pPr>
            <w:r w:rsidRPr="00BA340B">
              <w:t>ounce, avoirdupois (oz)</w:t>
            </w:r>
          </w:p>
        </w:tc>
        <w:tc>
          <w:tcPr>
            <w:tcW w:w="1293" w:type="dxa"/>
            <w:tcBorders>
              <w:bottom w:val="nil"/>
            </w:tcBorders>
          </w:tcPr>
          <w:p w14:paraId="65F3D6BA" w14:textId="77777777" w:rsidR="00842F3C" w:rsidRPr="00BA340B" w:rsidRDefault="00842F3C" w:rsidP="00842F3C">
            <w:pPr>
              <w:pStyle w:val="TableCellDecAlign"/>
            </w:pPr>
            <w:r w:rsidRPr="00BA340B">
              <w:t>28.35</w:t>
            </w:r>
          </w:p>
        </w:tc>
        <w:tc>
          <w:tcPr>
            <w:tcW w:w="4152" w:type="dxa"/>
            <w:tcBorders>
              <w:bottom w:val="nil"/>
            </w:tcBorders>
          </w:tcPr>
          <w:p w14:paraId="56818E7C" w14:textId="77777777" w:rsidR="00842F3C" w:rsidRPr="00BA340B" w:rsidRDefault="00842F3C" w:rsidP="00842F3C">
            <w:pPr>
              <w:pStyle w:val="TableCellBody"/>
            </w:pPr>
            <w:r w:rsidRPr="00BA340B">
              <w:t xml:space="preserve">gram (g) </w:t>
            </w:r>
          </w:p>
        </w:tc>
      </w:tr>
      <w:tr w:rsidR="00842F3C" w:rsidRPr="00BA340B" w14:paraId="744F1C78" w14:textId="77777777" w:rsidTr="00EE1ACF">
        <w:tc>
          <w:tcPr>
            <w:tcW w:w="3915" w:type="dxa"/>
            <w:tcBorders>
              <w:top w:val="nil"/>
              <w:bottom w:val="nil"/>
            </w:tcBorders>
          </w:tcPr>
          <w:p w14:paraId="27B239A4" w14:textId="77777777" w:rsidR="00842F3C" w:rsidRPr="00BA340B" w:rsidRDefault="00842F3C" w:rsidP="00842F3C">
            <w:pPr>
              <w:pStyle w:val="TableCellBody"/>
            </w:pPr>
            <w:r w:rsidRPr="00BA340B">
              <w:t>pound, avoirdupois (</w:t>
            </w:r>
            <w:proofErr w:type="spellStart"/>
            <w:r w:rsidRPr="00BA340B">
              <w:t>lb</w:t>
            </w:r>
            <w:proofErr w:type="spellEnd"/>
            <w:r w:rsidRPr="00BA340B">
              <w:t>)</w:t>
            </w:r>
          </w:p>
        </w:tc>
        <w:tc>
          <w:tcPr>
            <w:tcW w:w="1293" w:type="dxa"/>
            <w:tcBorders>
              <w:top w:val="nil"/>
              <w:bottom w:val="nil"/>
            </w:tcBorders>
          </w:tcPr>
          <w:p w14:paraId="7B5A171A" w14:textId="77777777" w:rsidR="00842F3C" w:rsidRPr="00BA340B" w:rsidRDefault="00842F3C" w:rsidP="00842F3C">
            <w:pPr>
              <w:pStyle w:val="TableCellDecAlign"/>
            </w:pPr>
            <w:r w:rsidRPr="00BA340B">
              <w:t>0.4536</w:t>
            </w:r>
          </w:p>
        </w:tc>
        <w:tc>
          <w:tcPr>
            <w:tcW w:w="4152" w:type="dxa"/>
            <w:tcBorders>
              <w:top w:val="nil"/>
              <w:bottom w:val="nil"/>
            </w:tcBorders>
          </w:tcPr>
          <w:p w14:paraId="4A352812" w14:textId="77777777" w:rsidR="00842F3C" w:rsidRPr="00BA340B" w:rsidRDefault="00842F3C" w:rsidP="00842F3C">
            <w:pPr>
              <w:pStyle w:val="TableCellBody"/>
            </w:pPr>
            <w:r w:rsidRPr="00BA340B">
              <w:t xml:space="preserve">kilogram (kg) </w:t>
            </w:r>
          </w:p>
        </w:tc>
      </w:tr>
      <w:tr w:rsidR="00842F3C" w:rsidRPr="00BA340B" w14:paraId="631EA885" w14:textId="77777777" w:rsidTr="00EE1ACF">
        <w:tc>
          <w:tcPr>
            <w:tcW w:w="3915" w:type="dxa"/>
            <w:tcBorders>
              <w:top w:val="nil"/>
              <w:bottom w:val="nil"/>
            </w:tcBorders>
          </w:tcPr>
          <w:p w14:paraId="1A0410F2" w14:textId="77777777" w:rsidR="00842F3C" w:rsidRPr="00BA340B" w:rsidRDefault="00842F3C" w:rsidP="00842F3C">
            <w:pPr>
              <w:pStyle w:val="TableCellBody"/>
            </w:pPr>
            <w:r w:rsidRPr="00BA340B">
              <w:t xml:space="preserve">ton, short (2,000 </w:t>
            </w:r>
            <w:proofErr w:type="spellStart"/>
            <w:r w:rsidRPr="00BA340B">
              <w:t>lb</w:t>
            </w:r>
            <w:proofErr w:type="spellEnd"/>
            <w:r w:rsidRPr="00BA340B">
              <w:t>)</w:t>
            </w:r>
          </w:p>
        </w:tc>
        <w:tc>
          <w:tcPr>
            <w:tcW w:w="1293" w:type="dxa"/>
            <w:tcBorders>
              <w:top w:val="nil"/>
              <w:bottom w:val="nil"/>
            </w:tcBorders>
          </w:tcPr>
          <w:p w14:paraId="290AD661" w14:textId="77777777" w:rsidR="00842F3C" w:rsidRPr="00BA340B" w:rsidRDefault="00842F3C" w:rsidP="00842F3C">
            <w:pPr>
              <w:pStyle w:val="TableCellDecAlign"/>
            </w:pPr>
            <w:r w:rsidRPr="00BA340B">
              <w:t>0.9072</w:t>
            </w:r>
          </w:p>
        </w:tc>
        <w:tc>
          <w:tcPr>
            <w:tcW w:w="4152" w:type="dxa"/>
            <w:tcBorders>
              <w:top w:val="nil"/>
              <w:bottom w:val="nil"/>
            </w:tcBorders>
          </w:tcPr>
          <w:p w14:paraId="1FCEFF23" w14:textId="77777777" w:rsidR="00842F3C" w:rsidRPr="00BA340B" w:rsidRDefault="00842F3C" w:rsidP="00842F3C">
            <w:pPr>
              <w:pStyle w:val="TableCellBody"/>
            </w:pPr>
            <w:r w:rsidRPr="00BA340B">
              <w:t xml:space="preserve">metric ton (t) </w:t>
            </w:r>
          </w:p>
        </w:tc>
      </w:tr>
      <w:tr w:rsidR="00842F3C" w:rsidRPr="00BA340B" w14:paraId="5F0BDFE7" w14:textId="77777777" w:rsidTr="00EE1ACF">
        <w:tc>
          <w:tcPr>
            <w:tcW w:w="3915" w:type="dxa"/>
            <w:tcBorders>
              <w:top w:val="nil"/>
              <w:bottom w:val="nil"/>
            </w:tcBorders>
          </w:tcPr>
          <w:p w14:paraId="2A33E91C" w14:textId="77777777" w:rsidR="00842F3C" w:rsidRPr="00BA340B" w:rsidRDefault="00842F3C" w:rsidP="00842F3C">
            <w:pPr>
              <w:pStyle w:val="TableCellBody"/>
            </w:pPr>
            <w:r w:rsidRPr="00BA340B">
              <w:t xml:space="preserve">ton, long (2,240 </w:t>
            </w:r>
            <w:proofErr w:type="spellStart"/>
            <w:r w:rsidRPr="00BA340B">
              <w:t>lb</w:t>
            </w:r>
            <w:proofErr w:type="spellEnd"/>
            <w:r w:rsidRPr="00BA340B">
              <w:t>)</w:t>
            </w:r>
          </w:p>
        </w:tc>
        <w:tc>
          <w:tcPr>
            <w:tcW w:w="1293" w:type="dxa"/>
            <w:tcBorders>
              <w:top w:val="nil"/>
              <w:bottom w:val="nil"/>
            </w:tcBorders>
          </w:tcPr>
          <w:p w14:paraId="24829524" w14:textId="77777777" w:rsidR="00842F3C" w:rsidRPr="00BA340B" w:rsidRDefault="00842F3C" w:rsidP="00842F3C">
            <w:pPr>
              <w:pStyle w:val="TableCellDecAlign"/>
            </w:pPr>
            <w:r w:rsidRPr="00BA340B">
              <w:t>1.016</w:t>
            </w:r>
          </w:p>
        </w:tc>
        <w:tc>
          <w:tcPr>
            <w:tcW w:w="4152" w:type="dxa"/>
            <w:tcBorders>
              <w:top w:val="nil"/>
              <w:bottom w:val="nil"/>
            </w:tcBorders>
          </w:tcPr>
          <w:p w14:paraId="40A041DF" w14:textId="77777777" w:rsidR="00842F3C" w:rsidRPr="00BA340B" w:rsidRDefault="00842F3C" w:rsidP="00842F3C">
            <w:pPr>
              <w:pStyle w:val="TableCellBody"/>
            </w:pPr>
            <w:r w:rsidRPr="00BA340B">
              <w:t xml:space="preserve">metric ton (t) </w:t>
            </w:r>
          </w:p>
        </w:tc>
      </w:tr>
      <w:tr w:rsidR="00842F3C" w:rsidRPr="00BA340B" w14:paraId="4C6611E1" w14:textId="77777777" w:rsidTr="00EE1ACF">
        <w:tc>
          <w:tcPr>
            <w:tcW w:w="9360" w:type="dxa"/>
            <w:gridSpan w:val="3"/>
            <w:tcBorders>
              <w:bottom w:val="single" w:sz="4" w:space="0" w:color="auto"/>
            </w:tcBorders>
          </w:tcPr>
          <w:p w14:paraId="65997D3A" w14:textId="77777777" w:rsidR="00842F3C" w:rsidRPr="00BA340B" w:rsidRDefault="00842F3C" w:rsidP="00283214">
            <w:pPr>
              <w:pStyle w:val="TableSpanner"/>
            </w:pPr>
            <w:r w:rsidRPr="00BA340B">
              <w:t>Pressure</w:t>
            </w:r>
          </w:p>
        </w:tc>
      </w:tr>
      <w:tr w:rsidR="00842F3C" w:rsidRPr="00BA340B" w14:paraId="29A3C999" w14:textId="77777777" w:rsidTr="00EE1ACF">
        <w:tc>
          <w:tcPr>
            <w:tcW w:w="3915" w:type="dxa"/>
            <w:tcBorders>
              <w:bottom w:val="nil"/>
            </w:tcBorders>
          </w:tcPr>
          <w:p w14:paraId="02C8CF97" w14:textId="77777777" w:rsidR="00842F3C" w:rsidRPr="00BA340B" w:rsidRDefault="00842F3C" w:rsidP="00842F3C">
            <w:pPr>
              <w:pStyle w:val="TableCellBody"/>
            </w:pPr>
            <w:r w:rsidRPr="00BA340B">
              <w:t>atmosphere, standard (atm)</w:t>
            </w:r>
          </w:p>
        </w:tc>
        <w:tc>
          <w:tcPr>
            <w:tcW w:w="1293" w:type="dxa"/>
            <w:tcBorders>
              <w:bottom w:val="nil"/>
            </w:tcBorders>
          </w:tcPr>
          <w:p w14:paraId="6CD08814" w14:textId="77777777" w:rsidR="00842F3C" w:rsidRPr="00BA340B" w:rsidRDefault="00842F3C" w:rsidP="00842F3C">
            <w:pPr>
              <w:pStyle w:val="TableCellDecAlign"/>
            </w:pPr>
            <w:r w:rsidRPr="00BA340B">
              <w:t>101.3</w:t>
            </w:r>
          </w:p>
        </w:tc>
        <w:tc>
          <w:tcPr>
            <w:tcW w:w="4152" w:type="dxa"/>
            <w:tcBorders>
              <w:bottom w:val="nil"/>
            </w:tcBorders>
          </w:tcPr>
          <w:p w14:paraId="17015843" w14:textId="77777777" w:rsidR="00842F3C" w:rsidRPr="00BA340B" w:rsidRDefault="00842F3C" w:rsidP="00842F3C">
            <w:pPr>
              <w:pStyle w:val="TableCellBody"/>
            </w:pPr>
            <w:r w:rsidRPr="00BA340B">
              <w:t>kilopascal (kPa)</w:t>
            </w:r>
          </w:p>
        </w:tc>
      </w:tr>
      <w:tr w:rsidR="00842F3C" w:rsidRPr="00BA340B" w14:paraId="0DA0EEBF" w14:textId="77777777" w:rsidTr="00EE1ACF">
        <w:tc>
          <w:tcPr>
            <w:tcW w:w="3915" w:type="dxa"/>
            <w:tcBorders>
              <w:top w:val="nil"/>
              <w:bottom w:val="nil"/>
            </w:tcBorders>
          </w:tcPr>
          <w:p w14:paraId="0B79C276" w14:textId="77777777" w:rsidR="00842F3C" w:rsidRPr="00BA340B" w:rsidRDefault="00842F3C" w:rsidP="00842F3C">
            <w:pPr>
              <w:pStyle w:val="TableCellBody"/>
            </w:pPr>
            <w:r w:rsidRPr="00BA340B">
              <w:t>bar</w:t>
            </w:r>
          </w:p>
        </w:tc>
        <w:tc>
          <w:tcPr>
            <w:tcW w:w="1293" w:type="dxa"/>
            <w:tcBorders>
              <w:top w:val="nil"/>
              <w:bottom w:val="nil"/>
            </w:tcBorders>
          </w:tcPr>
          <w:p w14:paraId="5925CE1B" w14:textId="77777777" w:rsidR="00842F3C" w:rsidRPr="00BA340B" w:rsidRDefault="00842F3C" w:rsidP="00842F3C">
            <w:pPr>
              <w:pStyle w:val="TableCellDecAlign"/>
            </w:pPr>
            <w:r w:rsidRPr="00BA340B">
              <w:t>100</w:t>
            </w:r>
          </w:p>
        </w:tc>
        <w:tc>
          <w:tcPr>
            <w:tcW w:w="4152" w:type="dxa"/>
            <w:tcBorders>
              <w:top w:val="nil"/>
              <w:bottom w:val="nil"/>
            </w:tcBorders>
          </w:tcPr>
          <w:p w14:paraId="1A60C637" w14:textId="77777777" w:rsidR="00842F3C" w:rsidRPr="00BA340B" w:rsidRDefault="00842F3C" w:rsidP="00842F3C">
            <w:pPr>
              <w:pStyle w:val="TableCellBody"/>
            </w:pPr>
            <w:r w:rsidRPr="00BA340B">
              <w:t xml:space="preserve">kilopascal (kPa) </w:t>
            </w:r>
          </w:p>
        </w:tc>
      </w:tr>
      <w:tr w:rsidR="00842F3C" w:rsidRPr="00BA340B" w14:paraId="63E14F5C" w14:textId="77777777" w:rsidTr="00EE1ACF">
        <w:tc>
          <w:tcPr>
            <w:tcW w:w="3915" w:type="dxa"/>
            <w:tcBorders>
              <w:top w:val="nil"/>
              <w:bottom w:val="nil"/>
            </w:tcBorders>
          </w:tcPr>
          <w:p w14:paraId="71F3C2CA" w14:textId="77777777" w:rsidR="00842F3C" w:rsidRPr="00BA340B" w:rsidRDefault="00842F3C" w:rsidP="00842F3C">
            <w:pPr>
              <w:pStyle w:val="TableCellBody"/>
            </w:pPr>
            <w:r w:rsidRPr="00BA340B">
              <w:t>inch of mercury at 60 °F (in Hg)</w:t>
            </w:r>
          </w:p>
        </w:tc>
        <w:tc>
          <w:tcPr>
            <w:tcW w:w="1293" w:type="dxa"/>
            <w:tcBorders>
              <w:top w:val="nil"/>
              <w:bottom w:val="nil"/>
            </w:tcBorders>
          </w:tcPr>
          <w:p w14:paraId="2F84C26F" w14:textId="77777777" w:rsidR="00842F3C" w:rsidRPr="00BA340B" w:rsidRDefault="00842F3C" w:rsidP="00842F3C">
            <w:pPr>
              <w:pStyle w:val="TableCellDecAlign"/>
            </w:pPr>
            <w:r w:rsidRPr="00BA340B">
              <w:t>3.377</w:t>
            </w:r>
          </w:p>
        </w:tc>
        <w:tc>
          <w:tcPr>
            <w:tcW w:w="4152" w:type="dxa"/>
            <w:tcBorders>
              <w:top w:val="nil"/>
              <w:bottom w:val="nil"/>
            </w:tcBorders>
          </w:tcPr>
          <w:p w14:paraId="1323EA54" w14:textId="77777777" w:rsidR="00842F3C" w:rsidRPr="00BA340B" w:rsidRDefault="00842F3C" w:rsidP="00842F3C">
            <w:pPr>
              <w:pStyle w:val="TableCellBody"/>
            </w:pPr>
            <w:r w:rsidRPr="00BA340B">
              <w:t xml:space="preserve">kilopascal (kPa) </w:t>
            </w:r>
          </w:p>
        </w:tc>
      </w:tr>
      <w:tr w:rsidR="00842F3C" w:rsidRPr="00BA340B" w14:paraId="49DC66AB" w14:textId="77777777" w:rsidTr="00EE1ACF">
        <w:tc>
          <w:tcPr>
            <w:tcW w:w="3915" w:type="dxa"/>
            <w:tcBorders>
              <w:top w:val="nil"/>
              <w:bottom w:val="nil"/>
            </w:tcBorders>
          </w:tcPr>
          <w:p w14:paraId="55AE7B20" w14:textId="77777777" w:rsidR="00842F3C" w:rsidRPr="00BA340B" w:rsidRDefault="00842F3C" w:rsidP="00842F3C">
            <w:pPr>
              <w:pStyle w:val="TableCellBody"/>
            </w:pPr>
            <w:r w:rsidRPr="00BA340B">
              <w:t>pound-force per square inch (</w:t>
            </w:r>
            <w:proofErr w:type="spellStart"/>
            <w:r w:rsidRPr="00BA340B">
              <w:t>lbf</w:t>
            </w:r>
            <w:proofErr w:type="spellEnd"/>
            <w:r w:rsidRPr="00BA340B">
              <w:t>/in</w:t>
            </w:r>
            <w:r w:rsidRPr="00BA340B">
              <w:rPr>
                <w:rStyle w:val="Superscript"/>
              </w:rPr>
              <w:t>2</w:t>
            </w:r>
            <w:r w:rsidRPr="00BA340B">
              <w:t>)</w:t>
            </w:r>
          </w:p>
        </w:tc>
        <w:tc>
          <w:tcPr>
            <w:tcW w:w="1293" w:type="dxa"/>
            <w:tcBorders>
              <w:top w:val="nil"/>
              <w:bottom w:val="nil"/>
            </w:tcBorders>
          </w:tcPr>
          <w:p w14:paraId="21B65A63" w14:textId="77777777" w:rsidR="00842F3C" w:rsidRPr="00BA340B" w:rsidRDefault="00842F3C" w:rsidP="00842F3C">
            <w:pPr>
              <w:pStyle w:val="TableCellDecAlign"/>
            </w:pPr>
            <w:r w:rsidRPr="00BA340B">
              <w:t>6.895</w:t>
            </w:r>
          </w:p>
        </w:tc>
        <w:tc>
          <w:tcPr>
            <w:tcW w:w="4152" w:type="dxa"/>
            <w:tcBorders>
              <w:top w:val="nil"/>
              <w:bottom w:val="nil"/>
            </w:tcBorders>
          </w:tcPr>
          <w:p w14:paraId="6BB640AF" w14:textId="77777777" w:rsidR="00842F3C" w:rsidRPr="00BA340B" w:rsidRDefault="00842F3C" w:rsidP="00842F3C">
            <w:pPr>
              <w:pStyle w:val="TableCellBody"/>
            </w:pPr>
            <w:r w:rsidRPr="00BA340B">
              <w:t>kilopascal (kPa)</w:t>
            </w:r>
          </w:p>
        </w:tc>
      </w:tr>
      <w:tr w:rsidR="00842F3C" w:rsidRPr="00BA340B" w14:paraId="4C7C4412" w14:textId="77777777" w:rsidTr="00EE1ACF">
        <w:tc>
          <w:tcPr>
            <w:tcW w:w="3915" w:type="dxa"/>
            <w:tcBorders>
              <w:top w:val="nil"/>
              <w:bottom w:val="nil"/>
            </w:tcBorders>
          </w:tcPr>
          <w:p w14:paraId="275B99F2" w14:textId="77777777" w:rsidR="00842F3C" w:rsidRPr="00BA340B" w:rsidRDefault="00842F3C" w:rsidP="00842F3C">
            <w:pPr>
              <w:pStyle w:val="TableCellBody"/>
            </w:pPr>
            <w:r w:rsidRPr="00BA340B">
              <w:t>pound per square foot (</w:t>
            </w:r>
            <w:proofErr w:type="spellStart"/>
            <w:r w:rsidRPr="00BA340B">
              <w:t>lb</w:t>
            </w:r>
            <w:proofErr w:type="spellEnd"/>
            <w:r w:rsidRPr="00BA340B">
              <w:t>/ft</w:t>
            </w:r>
            <w:r w:rsidRPr="00BA340B">
              <w:rPr>
                <w:rStyle w:val="Superscript"/>
              </w:rPr>
              <w:t>2</w:t>
            </w:r>
            <w:r w:rsidRPr="00BA340B">
              <w:t>)</w:t>
            </w:r>
          </w:p>
        </w:tc>
        <w:tc>
          <w:tcPr>
            <w:tcW w:w="1293" w:type="dxa"/>
            <w:tcBorders>
              <w:top w:val="nil"/>
              <w:bottom w:val="nil"/>
            </w:tcBorders>
          </w:tcPr>
          <w:p w14:paraId="002D9B01" w14:textId="77777777" w:rsidR="00842F3C" w:rsidRPr="00BA340B" w:rsidRDefault="00842F3C" w:rsidP="00842F3C">
            <w:pPr>
              <w:pStyle w:val="TableCellDecAlign"/>
            </w:pPr>
            <w:r w:rsidRPr="00BA340B">
              <w:t>0.04788</w:t>
            </w:r>
          </w:p>
        </w:tc>
        <w:tc>
          <w:tcPr>
            <w:tcW w:w="4152" w:type="dxa"/>
            <w:tcBorders>
              <w:top w:val="nil"/>
              <w:bottom w:val="nil"/>
            </w:tcBorders>
          </w:tcPr>
          <w:p w14:paraId="70A030C7" w14:textId="77777777" w:rsidR="00842F3C" w:rsidRPr="00BA340B" w:rsidRDefault="00842F3C" w:rsidP="00842F3C">
            <w:pPr>
              <w:pStyle w:val="TableCellBody"/>
            </w:pPr>
            <w:r w:rsidRPr="00BA340B">
              <w:t xml:space="preserve">kilopascal (kPa) </w:t>
            </w:r>
          </w:p>
        </w:tc>
      </w:tr>
      <w:tr w:rsidR="00842F3C" w:rsidRPr="00BA340B" w14:paraId="0C558311" w14:textId="77777777" w:rsidTr="00EE1ACF">
        <w:tc>
          <w:tcPr>
            <w:tcW w:w="3915" w:type="dxa"/>
            <w:tcBorders>
              <w:top w:val="nil"/>
            </w:tcBorders>
          </w:tcPr>
          <w:p w14:paraId="564C3F7A" w14:textId="77777777" w:rsidR="00842F3C" w:rsidRPr="00BA340B" w:rsidRDefault="00842F3C" w:rsidP="00842F3C">
            <w:pPr>
              <w:pStyle w:val="TableCellBody"/>
            </w:pPr>
            <w:r w:rsidRPr="00BA340B">
              <w:t>pound per square inch (</w:t>
            </w:r>
            <w:proofErr w:type="spellStart"/>
            <w:r w:rsidRPr="00BA340B">
              <w:t>lb</w:t>
            </w:r>
            <w:proofErr w:type="spellEnd"/>
            <w:r w:rsidRPr="00BA340B">
              <w:t>/in</w:t>
            </w:r>
            <w:r w:rsidRPr="00BA340B">
              <w:rPr>
                <w:rStyle w:val="Superscript"/>
              </w:rPr>
              <w:t>2</w:t>
            </w:r>
            <w:r w:rsidRPr="00BA340B">
              <w:t>)</w:t>
            </w:r>
          </w:p>
        </w:tc>
        <w:tc>
          <w:tcPr>
            <w:tcW w:w="1293" w:type="dxa"/>
            <w:tcBorders>
              <w:top w:val="nil"/>
            </w:tcBorders>
          </w:tcPr>
          <w:p w14:paraId="462C1C76" w14:textId="77777777" w:rsidR="00842F3C" w:rsidRPr="00BA340B" w:rsidRDefault="00842F3C" w:rsidP="00842F3C">
            <w:pPr>
              <w:pStyle w:val="TableCellDecAlign"/>
            </w:pPr>
            <w:r w:rsidRPr="00BA340B">
              <w:t>6.895</w:t>
            </w:r>
          </w:p>
        </w:tc>
        <w:tc>
          <w:tcPr>
            <w:tcW w:w="4152" w:type="dxa"/>
            <w:tcBorders>
              <w:top w:val="nil"/>
            </w:tcBorders>
          </w:tcPr>
          <w:p w14:paraId="254CBF59" w14:textId="77777777" w:rsidR="00842F3C" w:rsidRPr="00BA340B" w:rsidRDefault="00842F3C" w:rsidP="00842F3C">
            <w:pPr>
              <w:pStyle w:val="TableCellBody"/>
            </w:pPr>
            <w:r w:rsidRPr="00BA340B">
              <w:t xml:space="preserve">kilopascal (kPa) </w:t>
            </w:r>
          </w:p>
        </w:tc>
      </w:tr>
      <w:tr w:rsidR="00842F3C" w:rsidRPr="00BA340B" w14:paraId="3F5DA7EE" w14:textId="77777777" w:rsidTr="00EE1ACF">
        <w:tc>
          <w:tcPr>
            <w:tcW w:w="9360" w:type="dxa"/>
            <w:gridSpan w:val="3"/>
            <w:tcBorders>
              <w:bottom w:val="single" w:sz="4" w:space="0" w:color="auto"/>
            </w:tcBorders>
          </w:tcPr>
          <w:p w14:paraId="4791CC76" w14:textId="77777777" w:rsidR="00842F3C" w:rsidRPr="00BA340B" w:rsidRDefault="00842F3C" w:rsidP="00283214">
            <w:pPr>
              <w:pStyle w:val="TableSpanner"/>
            </w:pPr>
            <w:r w:rsidRPr="00BA340B">
              <w:t>Density</w:t>
            </w:r>
          </w:p>
        </w:tc>
      </w:tr>
      <w:tr w:rsidR="00842F3C" w:rsidRPr="00BA340B" w14:paraId="0F30C656" w14:textId="77777777" w:rsidTr="00EE1ACF">
        <w:tc>
          <w:tcPr>
            <w:tcW w:w="3915" w:type="dxa"/>
            <w:tcBorders>
              <w:bottom w:val="nil"/>
            </w:tcBorders>
          </w:tcPr>
          <w:p w14:paraId="07001FDE" w14:textId="77777777" w:rsidR="00842F3C" w:rsidRPr="00BA340B" w:rsidRDefault="00842F3C" w:rsidP="00842F3C">
            <w:pPr>
              <w:pStyle w:val="TableCellBody"/>
            </w:pPr>
            <w:r w:rsidRPr="00BA340B">
              <w:t>pound per cubic foot (</w:t>
            </w:r>
            <w:proofErr w:type="spellStart"/>
            <w:r w:rsidRPr="00BA340B">
              <w:t>lb</w:t>
            </w:r>
            <w:proofErr w:type="spellEnd"/>
            <w:r w:rsidRPr="00BA340B">
              <w:t>/ft</w:t>
            </w:r>
            <w:r w:rsidRPr="00BA340B">
              <w:rPr>
                <w:rStyle w:val="Superscript"/>
              </w:rPr>
              <w:t>3</w:t>
            </w:r>
            <w:r w:rsidRPr="00BA340B">
              <w:t>)</w:t>
            </w:r>
          </w:p>
        </w:tc>
        <w:tc>
          <w:tcPr>
            <w:tcW w:w="1293" w:type="dxa"/>
            <w:tcBorders>
              <w:bottom w:val="nil"/>
            </w:tcBorders>
          </w:tcPr>
          <w:p w14:paraId="2AD3494A" w14:textId="77777777" w:rsidR="00842F3C" w:rsidRPr="00BA340B" w:rsidRDefault="00842F3C" w:rsidP="00842F3C">
            <w:pPr>
              <w:pStyle w:val="TableCellDecAlign"/>
            </w:pPr>
            <w:r w:rsidRPr="00BA340B">
              <w:t>16.02</w:t>
            </w:r>
          </w:p>
        </w:tc>
        <w:tc>
          <w:tcPr>
            <w:tcW w:w="4152" w:type="dxa"/>
            <w:tcBorders>
              <w:bottom w:val="nil"/>
            </w:tcBorders>
          </w:tcPr>
          <w:p w14:paraId="06AF53DC" w14:textId="77777777" w:rsidR="00842F3C" w:rsidRPr="00BA340B" w:rsidRDefault="00842F3C" w:rsidP="00842F3C">
            <w:pPr>
              <w:pStyle w:val="TableCellBody"/>
            </w:pPr>
            <w:r w:rsidRPr="00BA340B">
              <w:t>kilogram per cubic meter (kg/m</w:t>
            </w:r>
            <w:r w:rsidRPr="00BA340B">
              <w:rPr>
                <w:rStyle w:val="Superscript"/>
              </w:rPr>
              <w:t>3</w:t>
            </w:r>
            <w:r w:rsidRPr="00BA340B">
              <w:t>)</w:t>
            </w:r>
          </w:p>
        </w:tc>
      </w:tr>
      <w:tr w:rsidR="00842F3C" w:rsidRPr="00BA340B" w14:paraId="106FABA4" w14:textId="77777777" w:rsidTr="00EE1ACF">
        <w:tc>
          <w:tcPr>
            <w:tcW w:w="3915" w:type="dxa"/>
            <w:tcBorders>
              <w:top w:val="nil"/>
            </w:tcBorders>
          </w:tcPr>
          <w:p w14:paraId="5D35998C" w14:textId="77777777" w:rsidR="00842F3C" w:rsidRPr="00BA340B" w:rsidRDefault="00842F3C" w:rsidP="00842F3C">
            <w:pPr>
              <w:pStyle w:val="TableCellBody"/>
            </w:pPr>
            <w:r w:rsidRPr="00BA340B">
              <w:t>pound per cubic foot (</w:t>
            </w:r>
            <w:proofErr w:type="spellStart"/>
            <w:r w:rsidRPr="00BA340B">
              <w:t>lb</w:t>
            </w:r>
            <w:proofErr w:type="spellEnd"/>
            <w:r w:rsidRPr="00BA340B">
              <w:t>/ft</w:t>
            </w:r>
            <w:r w:rsidRPr="00BA340B">
              <w:rPr>
                <w:rStyle w:val="Superscript"/>
              </w:rPr>
              <w:t>3</w:t>
            </w:r>
            <w:r w:rsidRPr="00BA340B">
              <w:t>)</w:t>
            </w:r>
          </w:p>
        </w:tc>
        <w:tc>
          <w:tcPr>
            <w:tcW w:w="1293" w:type="dxa"/>
            <w:tcBorders>
              <w:top w:val="nil"/>
            </w:tcBorders>
          </w:tcPr>
          <w:p w14:paraId="6C507490" w14:textId="77777777" w:rsidR="00842F3C" w:rsidRPr="00BA340B" w:rsidRDefault="00842F3C" w:rsidP="00842F3C">
            <w:pPr>
              <w:pStyle w:val="TableCellDecAlign"/>
            </w:pPr>
            <w:r w:rsidRPr="00BA340B">
              <w:t>0.01602</w:t>
            </w:r>
          </w:p>
        </w:tc>
        <w:tc>
          <w:tcPr>
            <w:tcW w:w="4152" w:type="dxa"/>
            <w:tcBorders>
              <w:top w:val="nil"/>
            </w:tcBorders>
          </w:tcPr>
          <w:p w14:paraId="659496F2" w14:textId="77777777" w:rsidR="00842F3C" w:rsidRPr="00BA340B" w:rsidRDefault="00842F3C" w:rsidP="00842F3C">
            <w:pPr>
              <w:pStyle w:val="TableCellBody"/>
            </w:pPr>
            <w:r w:rsidRPr="00BA340B">
              <w:t>gram per cubic centimeter (g/cm</w:t>
            </w:r>
            <w:r w:rsidRPr="00BA340B">
              <w:rPr>
                <w:rStyle w:val="Superscript"/>
              </w:rPr>
              <w:t>3</w:t>
            </w:r>
            <w:r w:rsidRPr="00BA340B">
              <w:t>)</w:t>
            </w:r>
          </w:p>
        </w:tc>
      </w:tr>
      <w:tr w:rsidR="00842F3C" w:rsidRPr="00BA340B" w14:paraId="6FC2053A" w14:textId="77777777" w:rsidTr="00EE1ACF">
        <w:tc>
          <w:tcPr>
            <w:tcW w:w="9360" w:type="dxa"/>
            <w:gridSpan w:val="3"/>
            <w:tcBorders>
              <w:bottom w:val="single" w:sz="4" w:space="0" w:color="auto"/>
            </w:tcBorders>
          </w:tcPr>
          <w:p w14:paraId="2718715F" w14:textId="77777777" w:rsidR="00842F3C" w:rsidRPr="00BA340B" w:rsidRDefault="00842F3C" w:rsidP="00283214">
            <w:pPr>
              <w:pStyle w:val="TableSpanner"/>
            </w:pPr>
            <w:r w:rsidRPr="00BA340B">
              <w:t>Energy</w:t>
            </w:r>
          </w:p>
        </w:tc>
      </w:tr>
      <w:tr w:rsidR="00842F3C" w:rsidRPr="00BA340B" w14:paraId="19BA3A4E" w14:textId="77777777" w:rsidTr="00EE1ACF">
        <w:tc>
          <w:tcPr>
            <w:tcW w:w="3915" w:type="dxa"/>
          </w:tcPr>
          <w:p w14:paraId="014F795C" w14:textId="77777777" w:rsidR="00842F3C" w:rsidRPr="00BA340B" w:rsidRDefault="00842F3C" w:rsidP="00842F3C">
            <w:pPr>
              <w:pStyle w:val="TableCellBody"/>
            </w:pPr>
            <w:proofErr w:type="spellStart"/>
            <w:r w:rsidRPr="00BA340B">
              <w:t>kilowatthour</w:t>
            </w:r>
            <w:proofErr w:type="spellEnd"/>
            <w:r w:rsidRPr="00BA340B">
              <w:t xml:space="preserve"> (kWh)</w:t>
            </w:r>
          </w:p>
        </w:tc>
        <w:tc>
          <w:tcPr>
            <w:tcW w:w="1293" w:type="dxa"/>
          </w:tcPr>
          <w:p w14:paraId="60EF787D" w14:textId="77777777" w:rsidR="00842F3C" w:rsidRPr="00BA340B" w:rsidRDefault="00842F3C" w:rsidP="00842F3C">
            <w:pPr>
              <w:pStyle w:val="TableCellDecAlign"/>
            </w:pPr>
            <w:r w:rsidRPr="00BA340B">
              <w:t>3,600,000</w:t>
            </w:r>
          </w:p>
        </w:tc>
        <w:tc>
          <w:tcPr>
            <w:tcW w:w="4152" w:type="dxa"/>
          </w:tcPr>
          <w:p w14:paraId="5DEE4AD8" w14:textId="77777777" w:rsidR="00842F3C" w:rsidRPr="00BA340B" w:rsidRDefault="00842F3C" w:rsidP="00842F3C">
            <w:pPr>
              <w:pStyle w:val="TableCellBody"/>
            </w:pPr>
            <w:r w:rsidRPr="00BA340B">
              <w:t>joule (J)</w:t>
            </w:r>
          </w:p>
        </w:tc>
      </w:tr>
      <w:tr w:rsidR="00842F3C" w:rsidRPr="00BA340B" w14:paraId="09C32738" w14:textId="77777777" w:rsidTr="00EE1ACF">
        <w:trPr>
          <w:trHeight w:val="85"/>
        </w:trPr>
        <w:tc>
          <w:tcPr>
            <w:tcW w:w="9360" w:type="dxa"/>
            <w:gridSpan w:val="3"/>
            <w:tcBorders>
              <w:bottom w:val="single" w:sz="4" w:space="0" w:color="auto"/>
            </w:tcBorders>
          </w:tcPr>
          <w:p w14:paraId="185B8327" w14:textId="77777777" w:rsidR="00842F3C" w:rsidRPr="00BA340B" w:rsidRDefault="00842F3C" w:rsidP="00283214">
            <w:pPr>
              <w:pStyle w:val="TableSpanner"/>
            </w:pPr>
            <w:r w:rsidRPr="00BA340B">
              <w:t>Radioactivity</w:t>
            </w:r>
          </w:p>
        </w:tc>
      </w:tr>
      <w:tr w:rsidR="00842F3C" w:rsidRPr="00BA340B" w14:paraId="4F074BEA" w14:textId="77777777" w:rsidTr="00EE1ACF">
        <w:tc>
          <w:tcPr>
            <w:tcW w:w="3915" w:type="dxa"/>
          </w:tcPr>
          <w:p w14:paraId="1EC43DBA" w14:textId="77777777" w:rsidR="00842F3C" w:rsidRPr="00BA340B" w:rsidRDefault="00842F3C" w:rsidP="00842F3C">
            <w:pPr>
              <w:pStyle w:val="TableCellBody"/>
            </w:pPr>
            <w:r w:rsidRPr="00BA340B">
              <w:t>picocurie per liter (</w:t>
            </w:r>
            <w:proofErr w:type="spellStart"/>
            <w:r w:rsidRPr="00BA340B">
              <w:t>pCi</w:t>
            </w:r>
            <w:proofErr w:type="spellEnd"/>
            <w:r w:rsidRPr="00BA340B">
              <w:t>/L)</w:t>
            </w:r>
          </w:p>
        </w:tc>
        <w:tc>
          <w:tcPr>
            <w:tcW w:w="1293" w:type="dxa"/>
          </w:tcPr>
          <w:p w14:paraId="6980CCC1" w14:textId="77777777" w:rsidR="00842F3C" w:rsidRPr="00BA340B" w:rsidRDefault="00842F3C" w:rsidP="00842F3C">
            <w:pPr>
              <w:pStyle w:val="TableCellDecAlign"/>
            </w:pPr>
            <w:r w:rsidRPr="00BA340B">
              <w:t>0.037</w:t>
            </w:r>
          </w:p>
        </w:tc>
        <w:tc>
          <w:tcPr>
            <w:tcW w:w="4152" w:type="dxa"/>
          </w:tcPr>
          <w:p w14:paraId="0D3BED32" w14:textId="77777777" w:rsidR="00842F3C" w:rsidRPr="00BA340B" w:rsidRDefault="00842F3C" w:rsidP="00842F3C">
            <w:pPr>
              <w:pStyle w:val="TableCellBody"/>
            </w:pPr>
            <w:r w:rsidRPr="00BA340B">
              <w:t xml:space="preserve">becquerel per liter (Bq/L) </w:t>
            </w:r>
          </w:p>
        </w:tc>
      </w:tr>
      <w:tr w:rsidR="00842F3C" w:rsidRPr="00BA340B" w14:paraId="7BB243C7" w14:textId="77777777" w:rsidTr="00EE1ACF">
        <w:tc>
          <w:tcPr>
            <w:tcW w:w="9360" w:type="dxa"/>
            <w:gridSpan w:val="3"/>
            <w:tcBorders>
              <w:bottom w:val="single" w:sz="4" w:space="0" w:color="auto"/>
            </w:tcBorders>
          </w:tcPr>
          <w:p w14:paraId="65F8250D" w14:textId="77777777" w:rsidR="00842F3C" w:rsidRPr="00BA340B" w:rsidRDefault="00842F3C" w:rsidP="00283214">
            <w:pPr>
              <w:pStyle w:val="TableSpanner"/>
            </w:pPr>
            <w:r w:rsidRPr="00BA340B">
              <w:t>Specific capacity</w:t>
            </w:r>
          </w:p>
        </w:tc>
      </w:tr>
      <w:tr w:rsidR="00842F3C" w:rsidRPr="00BA340B" w14:paraId="6209CA47" w14:textId="77777777" w:rsidTr="00EE1ACF">
        <w:tc>
          <w:tcPr>
            <w:tcW w:w="3915" w:type="dxa"/>
          </w:tcPr>
          <w:p w14:paraId="00DF2441" w14:textId="77777777" w:rsidR="00842F3C" w:rsidRPr="00BA340B" w:rsidRDefault="00842F3C" w:rsidP="00842F3C">
            <w:pPr>
              <w:pStyle w:val="TableCellBody"/>
            </w:pPr>
            <w:r w:rsidRPr="00BA340B">
              <w:t>gallon per minute per foot ([gal/min]/ft)</w:t>
            </w:r>
          </w:p>
        </w:tc>
        <w:tc>
          <w:tcPr>
            <w:tcW w:w="1293" w:type="dxa"/>
          </w:tcPr>
          <w:p w14:paraId="0B7E87F1" w14:textId="77777777" w:rsidR="00842F3C" w:rsidRPr="00BA340B" w:rsidRDefault="00842F3C" w:rsidP="00842F3C">
            <w:pPr>
              <w:pStyle w:val="TableCellDecAlign"/>
            </w:pPr>
            <w:r w:rsidRPr="00BA340B">
              <w:t>0.2070</w:t>
            </w:r>
          </w:p>
        </w:tc>
        <w:tc>
          <w:tcPr>
            <w:tcW w:w="4152" w:type="dxa"/>
          </w:tcPr>
          <w:p w14:paraId="1031D01E" w14:textId="77777777" w:rsidR="00842F3C" w:rsidRPr="00BA340B" w:rsidRDefault="00842F3C" w:rsidP="00842F3C">
            <w:pPr>
              <w:pStyle w:val="TableCellBody"/>
            </w:pPr>
            <w:r w:rsidRPr="00BA340B">
              <w:t>liter per second per meter ([L/s]/m)</w:t>
            </w:r>
          </w:p>
        </w:tc>
      </w:tr>
      <w:tr w:rsidR="00842F3C" w:rsidRPr="00BA340B" w14:paraId="5BA3ADAD" w14:textId="77777777" w:rsidTr="00EE1ACF">
        <w:tc>
          <w:tcPr>
            <w:tcW w:w="9360" w:type="dxa"/>
            <w:gridSpan w:val="3"/>
            <w:tcBorders>
              <w:bottom w:val="single" w:sz="4" w:space="0" w:color="auto"/>
            </w:tcBorders>
          </w:tcPr>
          <w:p w14:paraId="2CA1F0E8" w14:textId="77777777" w:rsidR="00842F3C" w:rsidRPr="00BA340B" w:rsidRDefault="00842F3C" w:rsidP="00283214">
            <w:pPr>
              <w:pStyle w:val="TableSpanner"/>
            </w:pPr>
            <w:r w:rsidRPr="00BA340B">
              <w:t>Hydraulic conductivity</w:t>
            </w:r>
          </w:p>
        </w:tc>
      </w:tr>
      <w:tr w:rsidR="00842F3C" w:rsidRPr="00BA340B" w14:paraId="5E51C83B" w14:textId="77777777" w:rsidTr="00EE1ACF">
        <w:tc>
          <w:tcPr>
            <w:tcW w:w="3915" w:type="dxa"/>
          </w:tcPr>
          <w:p w14:paraId="314AA4EF" w14:textId="77777777" w:rsidR="00842F3C" w:rsidRPr="00BA340B" w:rsidRDefault="00842F3C" w:rsidP="00842F3C">
            <w:pPr>
              <w:pStyle w:val="TableCellBody"/>
            </w:pPr>
            <w:r w:rsidRPr="00BA340B">
              <w:t>foot per day (ft/d)</w:t>
            </w:r>
          </w:p>
        </w:tc>
        <w:tc>
          <w:tcPr>
            <w:tcW w:w="1293" w:type="dxa"/>
          </w:tcPr>
          <w:p w14:paraId="17A62B8F" w14:textId="77777777" w:rsidR="00842F3C" w:rsidRPr="00BA340B" w:rsidRDefault="00842F3C" w:rsidP="00842F3C">
            <w:pPr>
              <w:pStyle w:val="TableCellDecAlign"/>
            </w:pPr>
            <w:r w:rsidRPr="00BA340B">
              <w:t>0.3048</w:t>
            </w:r>
          </w:p>
        </w:tc>
        <w:tc>
          <w:tcPr>
            <w:tcW w:w="4152" w:type="dxa"/>
          </w:tcPr>
          <w:p w14:paraId="5CE1D268" w14:textId="77777777" w:rsidR="00842F3C" w:rsidRPr="00BA340B" w:rsidRDefault="00842F3C" w:rsidP="00842F3C">
            <w:pPr>
              <w:pStyle w:val="TableCellBody"/>
            </w:pPr>
            <w:r w:rsidRPr="00BA340B">
              <w:t>meter per day (m/d)</w:t>
            </w:r>
          </w:p>
        </w:tc>
      </w:tr>
      <w:tr w:rsidR="00842F3C" w:rsidRPr="00BA340B" w14:paraId="524D5664" w14:textId="77777777" w:rsidTr="00EE1ACF">
        <w:tc>
          <w:tcPr>
            <w:tcW w:w="9360" w:type="dxa"/>
            <w:gridSpan w:val="3"/>
            <w:tcBorders>
              <w:bottom w:val="single" w:sz="4" w:space="0" w:color="auto"/>
            </w:tcBorders>
          </w:tcPr>
          <w:p w14:paraId="027B6138" w14:textId="77777777" w:rsidR="00842F3C" w:rsidRPr="00BA340B" w:rsidRDefault="00842F3C" w:rsidP="00283214">
            <w:pPr>
              <w:pStyle w:val="TableSpanner"/>
            </w:pPr>
            <w:r w:rsidRPr="00BA340B">
              <w:t>Hydraulic gradient</w:t>
            </w:r>
          </w:p>
        </w:tc>
      </w:tr>
      <w:tr w:rsidR="00842F3C" w:rsidRPr="00BA340B" w14:paraId="6B7C9345" w14:textId="77777777" w:rsidTr="00EE1ACF">
        <w:tc>
          <w:tcPr>
            <w:tcW w:w="3915" w:type="dxa"/>
          </w:tcPr>
          <w:p w14:paraId="7BF82B3E" w14:textId="77777777" w:rsidR="00842F3C" w:rsidRPr="00BA340B" w:rsidRDefault="00842F3C" w:rsidP="00842F3C">
            <w:pPr>
              <w:pStyle w:val="TableCellBody"/>
            </w:pPr>
            <w:r w:rsidRPr="00BA340B">
              <w:t>foot per mile (ft/mi)</w:t>
            </w:r>
          </w:p>
        </w:tc>
        <w:tc>
          <w:tcPr>
            <w:tcW w:w="1293" w:type="dxa"/>
          </w:tcPr>
          <w:p w14:paraId="7A9FF676" w14:textId="77777777" w:rsidR="00842F3C" w:rsidRPr="00BA340B" w:rsidRDefault="00842F3C" w:rsidP="00842F3C">
            <w:pPr>
              <w:pStyle w:val="TableCellDecAlign"/>
            </w:pPr>
            <w:r w:rsidRPr="00BA340B">
              <w:t>0.1894</w:t>
            </w:r>
          </w:p>
        </w:tc>
        <w:tc>
          <w:tcPr>
            <w:tcW w:w="4152" w:type="dxa"/>
          </w:tcPr>
          <w:p w14:paraId="65BF0054" w14:textId="77777777" w:rsidR="00842F3C" w:rsidRPr="00BA340B" w:rsidRDefault="00842F3C" w:rsidP="00842F3C">
            <w:pPr>
              <w:pStyle w:val="TableCellBody"/>
            </w:pPr>
            <w:r w:rsidRPr="00BA340B">
              <w:t>meter per kilometer (m/km)</w:t>
            </w:r>
          </w:p>
        </w:tc>
      </w:tr>
      <w:tr w:rsidR="00842F3C" w:rsidRPr="00BA340B" w14:paraId="708DB45F" w14:textId="77777777" w:rsidTr="00EE1ACF">
        <w:tc>
          <w:tcPr>
            <w:tcW w:w="9360" w:type="dxa"/>
            <w:gridSpan w:val="3"/>
            <w:tcBorders>
              <w:bottom w:val="single" w:sz="4" w:space="0" w:color="auto"/>
            </w:tcBorders>
          </w:tcPr>
          <w:p w14:paraId="252AA877" w14:textId="77777777" w:rsidR="00842F3C" w:rsidRPr="00BA340B" w:rsidRDefault="00842F3C" w:rsidP="00283214">
            <w:pPr>
              <w:pStyle w:val="TableSpanner"/>
            </w:pPr>
            <w:r w:rsidRPr="00BA340B">
              <w:t>Transmissivity</w:t>
            </w:r>
          </w:p>
        </w:tc>
      </w:tr>
      <w:tr w:rsidR="00842F3C" w:rsidRPr="00BA340B" w14:paraId="11DD8CE5" w14:textId="77777777" w:rsidTr="00EE1ACF">
        <w:tc>
          <w:tcPr>
            <w:tcW w:w="3915" w:type="dxa"/>
          </w:tcPr>
          <w:p w14:paraId="074D83DF" w14:textId="77777777" w:rsidR="00842F3C" w:rsidRPr="00BA340B" w:rsidRDefault="00842F3C" w:rsidP="00842F3C">
            <w:pPr>
              <w:pStyle w:val="TableCellBody"/>
            </w:pPr>
            <w:r w:rsidRPr="00BA340B">
              <w:t>foot squared per day (ft</w:t>
            </w:r>
            <w:r w:rsidRPr="00BA340B">
              <w:rPr>
                <w:rStyle w:val="Superscript"/>
              </w:rPr>
              <w:t>2</w:t>
            </w:r>
            <w:r w:rsidRPr="00BA340B">
              <w:t>/d)</w:t>
            </w:r>
          </w:p>
        </w:tc>
        <w:tc>
          <w:tcPr>
            <w:tcW w:w="1293" w:type="dxa"/>
          </w:tcPr>
          <w:p w14:paraId="43C8B018" w14:textId="77777777" w:rsidR="00842F3C" w:rsidRPr="00BA340B" w:rsidRDefault="00842F3C" w:rsidP="00842F3C">
            <w:pPr>
              <w:pStyle w:val="TableCellDecAlign"/>
            </w:pPr>
            <w:r w:rsidRPr="00BA340B">
              <w:t>0.09290</w:t>
            </w:r>
          </w:p>
        </w:tc>
        <w:tc>
          <w:tcPr>
            <w:tcW w:w="4152" w:type="dxa"/>
          </w:tcPr>
          <w:p w14:paraId="05185766" w14:textId="77777777" w:rsidR="00842F3C" w:rsidRPr="00BA340B" w:rsidRDefault="00842F3C" w:rsidP="00EE1ACF">
            <w:pPr>
              <w:pStyle w:val="TableCellBody"/>
            </w:pPr>
            <w:r w:rsidRPr="00BA340B">
              <w:t>meter squared per day (m</w:t>
            </w:r>
            <w:r w:rsidRPr="00BA340B">
              <w:rPr>
                <w:rStyle w:val="Superscript"/>
              </w:rPr>
              <w:t>2</w:t>
            </w:r>
            <w:r w:rsidRPr="00BA340B">
              <w:t>/d)</w:t>
            </w:r>
          </w:p>
        </w:tc>
      </w:tr>
      <w:tr w:rsidR="00EE1ACF" w:rsidRPr="00BA340B" w14:paraId="0119322F" w14:textId="77777777" w:rsidTr="00EE1ACF">
        <w:tc>
          <w:tcPr>
            <w:tcW w:w="9360" w:type="dxa"/>
            <w:gridSpan w:val="3"/>
            <w:tcBorders>
              <w:bottom w:val="single" w:sz="4" w:space="0" w:color="auto"/>
            </w:tcBorders>
          </w:tcPr>
          <w:p w14:paraId="7B72E070" w14:textId="77777777" w:rsidR="00EE1ACF" w:rsidRPr="00BA340B" w:rsidRDefault="00EE1ACF" w:rsidP="00C93E76">
            <w:pPr>
              <w:pStyle w:val="TableSpanner"/>
            </w:pPr>
            <w:r>
              <w:t>Permeability</w:t>
            </w:r>
          </w:p>
        </w:tc>
      </w:tr>
      <w:tr w:rsidR="00EE1ACF" w:rsidRPr="00BA340B" w14:paraId="4EBEDB02" w14:textId="77777777" w:rsidTr="00EE1ACF">
        <w:tc>
          <w:tcPr>
            <w:tcW w:w="3915" w:type="dxa"/>
            <w:tcBorders>
              <w:bottom w:val="nil"/>
            </w:tcBorders>
          </w:tcPr>
          <w:p w14:paraId="3EA6F48A" w14:textId="77777777" w:rsidR="00EE1ACF" w:rsidRPr="00EE1ACF" w:rsidRDefault="00EE1ACF" w:rsidP="00C93E76">
            <w:pPr>
              <w:pStyle w:val="TableCellBody"/>
            </w:pPr>
            <w:r w:rsidRPr="00EE1ACF">
              <w:t>darcy (D)</w:t>
            </w:r>
          </w:p>
        </w:tc>
        <w:tc>
          <w:tcPr>
            <w:tcW w:w="1293" w:type="dxa"/>
            <w:tcBorders>
              <w:bottom w:val="nil"/>
            </w:tcBorders>
          </w:tcPr>
          <w:p w14:paraId="26002635" w14:textId="77777777" w:rsidR="00EE1ACF" w:rsidRPr="00BA340B" w:rsidRDefault="00EE1ACF" w:rsidP="00EE1ACF">
            <w:pPr>
              <w:pStyle w:val="TableCellDecAlign"/>
            </w:pPr>
            <w:r w:rsidRPr="00EE1ACF">
              <w:t>9.869×10</w:t>
            </w:r>
            <w:r w:rsidRPr="00EE1ACF">
              <w:rPr>
                <w:rStyle w:val="Superscript"/>
              </w:rPr>
              <w:t>–13</w:t>
            </w:r>
          </w:p>
        </w:tc>
        <w:tc>
          <w:tcPr>
            <w:tcW w:w="4152" w:type="dxa"/>
            <w:tcBorders>
              <w:bottom w:val="nil"/>
            </w:tcBorders>
          </w:tcPr>
          <w:p w14:paraId="6EC6768C" w14:textId="77777777" w:rsidR="00EE1ACF" w:rsidRPr="00BA340B" w:rsidRDefault="00EE1ACF" w:rsidP="00EE1ACF">
            <w:pPr>
              <w:pStyle w:val="TableCellBody"/>
            </w:pPr>
            <w:r>
              <w:t>square meter (m</w:t>
            </w:r>
            <w:r w:rsidRPr="00EE1ACF">
              <w:rPr>
                <w:rStyle w:val="Superscript"/>
              </w:rPr>
              <w:t>2</w:t>
            </w:r>
            <w:r>
              <w:t>)</w:t>
            </w:r>
          </w:p>
        </w:tc>
      </w:tr>
      <w:tr w:rsidR="00EE1ACF" w:rsidRPr="00BA340B" w14:paraId="0D1B248F" w14:textId="77777777" w:rsidTr="00EE1ACF">
        <w:tc>
          <w:tcPr>
            <w:tcW w:w="3915" w:type="dxa"/>
            <w:tcBorders>
              <w:top w:val="nil"/>
            </w:tcBorders>
          </w:tcPr>
          <w:p w14:paraId="0AE4C933" w14:textId="77777777" w:rsidR="00EE1ACF" w:rsidRPr="00EE1ACF" w:rsidRDefault="00EE1ACF" w:rsidP="00C93E76">
            <w:pPr>
              <w:pStyle w:val="TableCellBody"/>
            </w:pPr>
            <w:r>
              <w:t>milli</w:t>
            </w:r>
            <w:r w:rsidRPr="00EE1ACF">
              <w:t>darcy (</w:t>
            </w:r>
            <w:proofErr w:type="spellStart"/>
            <w:r>
              <w:t>m</w:t>
            </w:r>
            <w:r w:rsidRPr="00EE1ACF">
              <w:t>D</w:t>
            </w:r>
            <w:proofErr w:type="spellEnd"/>
            <w:r w:rsidRPr="00EE1ACF">
              <w:t>)</w:t>
            </w:r>
          </w:p>
        </w:tc>
        <w:tc>
          <w:tcPr>
            <w:tcW w:w="1293" w:type="dxa"/>
            <w:tcBorders>
              <w:top w:val="nil"/>
            </w:tcBorders>
          </w:tcPr>
          <w:p w14:paraId="06076B78" w14:textId="77777777" w:rsidR="00EE1ACF" w:rsidRPr="00BA340B" w:rsidRDefault="00EE1ACF" w:rsidP="00EE1ACF">
            <w:pPr>
              <w:pStyle w:val="TableCellDecAlign"/>
            </w:pPr>
            <w:r w:rsidRPr="00EE1ACF">
              <w:t>9.869×10</w:t>
            </w:r>
            <w:r w:rsidRPr="00EE1ACF">
              <w:rPr>
                <w:rStyle w:val="Superscript"/>
              </w:rPr>
              <w:t>–1</w:t>
            </w:r>
            <w:r>
              <w:rPr>
                <w:rStyle w:val="Superscript"/>
              </w:rPr>
              <w:t>6</w:t>
            </w:r>
          </w:p>
        </w:tc>
        <w:tc>
          <w:tcPr>
            <w:tcW w:w="4152" w:type="dxa"/>
            <w:tcBorders>
              <w:top w:val="nil"/>
            </w:tcBorders>
          </w:tcPr>
          <w:p w14:paraId="65B28813" w14:textId="77777777" w:rsidR="00EE1ACF" w:rsidRPr="00BA340B" w:rsidRDefault="00EE1ACF" w:rsidP="00C93E76">
            <w:pPr>
              <w:pStyle w:val="TableCellBody"/>
            </w:pPr>
            <w:r>
              <w:t>square meter (m</w:t>
            </w:r>
            <w:r w:rsidRPr="00EE1ACF">
              <w:rPr>
                <w:rStyle w:val="Superscript"/>
              </w:rPr>
              <w:t>2</w:t>
            </w:r>
            <w:r>
              <w:t>)</w:t>
            </w:r>
          </w:p>
        </w:tc>
      </w:tr>
      <w:tr w:rsidR="00842F3C" w:rsidRPr="00BA340B" w14:paraId="3AA501BB" w14:textId="77777777" w:rsidTr="00EE1ACF">
        <w:tc>
          <w:tcPr>
            <w:tcW w:w="9360" w:type="dxa"/>
            <w:gridSpan w:val="3"/>
            <w:tcBorders>
              <w:bottom w:val="single" w:sz="4" w:space="0" w:color="auto"/>
            </w:tcBorders>
          </w:tcPr>
          <w:p w14:paraId="65564BC0" w14:textId="77777777" w:rsidR="00842F3C" w:rsidRPr="00BA340B" w:rsidRDefault="00842F3C" w:rsidP="00283214">
            <w:pPr>
              <w:pStyle w:val="TableSpanner"/>
            </w:pPr>
            <w:r w:rsidRPr="00BA340B">
              <w:t>Application rate</w:t>
            </w:r>
          </w:p>
        </w:tc>
      </w:tr>
      <w:tr w:rsidR="00842F3C" w:rsidRPr="00BA340B" w14:paraId="41875909" w14:textId="77777777" w:rsidTr="00EE1ACF">
        <w:tc>
          <w:tcPr>
            <w:tcW w:w="3915" w:type="dxa"/>
          </w:tcPr>
          <w:p w14:paraId="67403BDF" w14:textId="77777777" w:rsidR="00842F3C" w:rsidRPr="00BA340B" w:rsidRDefault="00842F3C" w:rsidP="007731D8">
            <w:pPr>
              <w:pStyle w:val="TableCellBody"/>
            </w:pPr>
            <w:r w:rsidRPr="00BA340B">
              <w:t>pound per acre per year ([</w:t>
            </w:r>
            <w:proofErr w:type="spellStart"/>
            <w:r w:rsidRPr="00BA340B">
              <w:t>lb</w:t>
            </w:r>
            <w:proofErr w:type="spellEnd"/>
            <w:r w:rsidRPr="00BA340B">
              <w:t>/acre]/yr)</w:t>
            </w:r>
          </w:p>
        </w:tc>
        <w:tc>
          <w:tcPr>
            <w:tcW w:w="1293" w:type="dxa"/>
          </w:tcPr>
          <w:p w14:paraId="2645CB28" w14:textId="77777777" w:rsidR="00842F3C" w:rsidRPr="00BA340B" w:rsidRDefault="00842F3C" w:rsidP="00842F3C">
            <w:pPr>
              <w:pStyle w:val="TableCellDecAlign"/>
            </w:pPr>
            <w:r w:rsidRPr="00BA340B">
              <w:t>1.121</w:t>
            </w:r>
          </w:p>
        </w:tc>
        <w:tc>
          <w:tcPr>
            <w:tcW w:w="4152" w:type="dxa"/>
          </w:tcPr>
          <w:p w14:paraId="5E8F7BA5" w14:textId="77777777" w:rsidR="00842F3C" w:rsidRPr="00BA340B" w:rsidRDefault="00842F3C" w:rsidP="007731D8">
            <w:pPr>
              <w:pStyle w:val="TableCellBody"/>
            </w:pPr>
            <w:r w:rsidRPr="00BA340B">
              <w:t>kilogram per hectare per year ([kg/ha]/yr)</w:t>
            </w:r>
          </w:p>
        </w:tc>
      </w:tr>
      <w:tr w:rsidR="00842F3C" w:rsidRPr="00BA340B" w14:paraId="503E7D6E" w14:textId="77777777" w:rsidTr="00EE1ACF">
        <w:tc>
          <w:tcPr>
            <w:tcW w:w="9360" w:type="dxa"/>
            <w:gridSpan w:val="3"/>
            <w:tcBorders>
              <w:bottom w:val="single" w:sz="4" w:space="0" w:color="auto"/>
            </w:tcBorders>
          </w:tcPr>
          <w:p w14:paraId="006F7DEC" w14:textId="77777777" w:rsidR="00842F3C" w:rsidRPr="00BA340B" w:rsidRDefault="00842F3C" w:rsidP="00283214">
            <w:pPr>
              <w:pStyle w:val="TableSpanner"/>
            </w:pPr>
            <w:r w:rsidRPr="00BA340B">
              <w:t>Leakance</w:t>
            </w:r>
          </w:p>
        </w:tc>
      </w:tr>
      <w:tr w:rsidR="00842F3C" w:rsidRPr="00BA340B" w14:paraId="3D5B44EC" w14:textId="77777777" w:rsidTr="00EE1ACF">
        <w:tc>
          <w:tcPr>
            <w:tcW w:w="3915" w:type="dxa"/>
            <w:tcBorders>
              <w:bottom w:val="nil"/>
            </w:tcBorders>
          </w:tcPr>
          <w:p w14:paraId="085ED5BC" w14:textId="77777777" w:rsidR="00842F3C" w:rsidRPr="00BA340B" w:rsidRDefault="00842F3C" w:rsidP="00842F3C">
            <w:pPr>
              <w:pStyle w:val="TableCellBody"/>
            </w:pPr>
            <w:r w:rsidRPr="00BA340B">
              <w:t>foot per day per foot ([ft/d]/ft)</w:t>
            </w:r>
          </w:p>
        </w:tc>
        <w:tc>
          <w:tcPr>
            <w:tcW w:w="1293" w:type="dxa"/>
            <w:tcBorders>
              <w:bottom w:val="nil"/>
            </w:tcBorders>
          </w:tcPr>
          <w:p w14:paraId="393A3409" w14:textId="77777777" w:rsidR="00842F3C" w:rsidRPr="00BA340B" w:rsidRDefault="00842F3C" w:rsidP="00842F3C">
            <w:pPr>
              <w:pStyle w:val="TableCellDecAlign"/>
            </w:pPr>
            <w:r w:rsidRPr="00BA340B">
              <w:t>1</w:t>
            </w:r>
          </w:p>
        </w:tc>
        <w:tc>
          <w:tcPr>
            <w:tcW w:w="4152" w:type="dxa"/>
            <w:tcBorders>
              <w:bottom w:val="nil"/>
            </w:tcBorders>
          </w:tcPr>
          <w:p w14:paraId="08EB1397" w14:textId="77777777" w:rsidR="00842F3C" w:rsidRPr="00BA340B" w:rsidRDefault="00842F3C" w:rsidP="00842F3C">
            <w:pPr>
              <w:pStyle w:val="TableCellBody"/>
            </w:pPr>
            <w:r w:rsidRPr="00BA340B">
              <w:t>meter per day per meter ([m/d]/m)</w:t>
            </w:r>
          </w:p>
        </w:tc>
      </w:tr>
      <w:tr w:rsidR="00842F3C" w:rsidRPr="00BA340B" w14:paraId="4A3D8145" w14:textId="77777777" w:rsidTr="00EE1ACF">
        <w:tc>
          <w:tcPr>
            <w:tcW w:w="3915" w:type="dxa"/>
            <w:tcBorders>
              <w:top w:val="nil"/>
            </w:tcBorders>
          </w:tcPr>
          <w:p w14:paraId="716FECFF" w14:textId="77777777" w:rsidR="00842F3C" w:rsidRPr="00BA340B" w:rsidRDefault="00842F3C" w:rsidP="00842F3C">
            <w:pPr>
              <w:pStyle w:val="TableCellBody"/>
            </w:pPr>
            <w:r w:rsidRPr="00BA340B">
              <w:t>inch per year per foot ([in/yr]/ft)</w:t>
            </w:r>
          </w:p>
        </w:tc>
        <w:tc>
          <w:tcPr>
            <w:tcW w:w="1293" w:type="dxa"/>
            <w:tcBorders>
              <w:top w:val="nil"/>
            </w:tcBorders>
          </w:tcPr>
          <w:p w14:paraId="6DE3D59D" w14:textId="77777777" w:rsidR="00842F3C" w:rsidRPr="00BA340B" w:rsidRDefault="00842F3C" w:rsidP="00842F3C">
            <w:pPr>
              <w:pStyle w:val="TableCellDecAlign"/>
            </w:pPr>
            <w:r w:rsidRPr="00BA340B">
              <w:t>83.33</w:t>
            </w:r>
          </w:p>
        </w:tc>
        <w:tc>
          <w:tcPr>
            <w:tcW w:w="4152" w:type="dxa"/>
            <w:tcBorders>
              <w:top w:val="nil"/>
            </w:tcBorders>
          </w:tcPr>
          <w:p w14:paraId="5886E64A" w14:textId="77777777" w:rsidR="00842F3C" w:rsidRPr="00BA340B" w:rsidRDefault="00842F3C" w:rsidP="00842F3C">
            <w:pPr>
              <w:pStyle w:val="TableCellBody"/>
            </w:pPr>
            <w:r w:rsidRPr="00BA340B">
              <w:t>millimeter per year per meter ([mm/yr]/m)</w:t>
            </w:r>
          </w:p>
        </w:tc>
      </w:tr>
    </w:tbl>
    <w:p w14:paraId="34950C7C" w14:textId="77777777" w:rsidR="002C09AF" w:rsidRDefault="0064351F" w:rsidP="00087A89">
      <w:pPr>
        <w:pStyle w:val="ConvFactorNote"/>
      </w:pPr>
      <w:bookmarkStart w:id="9" w:name="_Toc55017425"/>
      <w:bookmarkStart w:id="10" w:name="_Toc55964224"/>
      <w:bookmarkStart w:id="11" w:name="_Toc59000058"/>
      <w:bookmarkStart w:id="12" w:name="_Toc59001233"/>
      <w:r>
        <w:t>International System of Units</w:t>
      </w:r>
      <w:r w:rsidR="002C09AF">
        <w:t xml:space="preserve"> to </w:t>
      </w:r>
      <w:bookmarkEnd w:id="9"/>
      <w:bookmarkEnd w:id="10"/>
      <w:bookmarkEnd w:id="11"/>
      <w:bookmarkEnd w:id="12"/>
      <w:r w:rsidR="009150D9" w:rsidRPr="009150D9">
        <w:t>U.S. customary units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715"/>
        <w:gridCol w:w="286"/>
        <w:gridCol w:w="1390"/>
        <w:gridCol w:w="315"/>
        <w:gridCol w:w="3654"/>
      </w:tblGrid>
      <w:tr w:rsidR="00842F3C" w:rsidRPr="00BA340B" w14:paraId="79AD0517" w14:textId="77777777" w:rsidTr="00C93E76">
        <w:tc>
          <w:tcPr>
            <w:tcW w:w="4187" w:type="dxa"/>
            <w:gridSpan w:val="2"/>
          </w:tcPr>
          <w:p w14:paraId="550CB169" w14:textId="77777777" w:rsidR="00842F3C" w:rsidRPr="00BA340B" w:rsidRDefault="00842F3C" w:rsidP="00283214">
            <w:pPr>
              <w:pStyle w:val="TableCellHeading"/>
            </w:pPr>
            <w:r w:rsidRPr="00BA340B">
              <w:t>Multiply</w:t>
            </w:r>
          </w:p>
        </w:tc>
        <w:tc>
          <w:tcPr>
            <w:tcW w:w="1358" w:type="dxa"/>
            <w:gridSpan w:val="2"/>
          </w:tcPr>
          <w:p w14:paraId="62FEE41B" w14:textId="77777777" w:rsidR="00842F3C" w:rsidRPr="00BA340B" w:rsidRDefault="00842F3C" w:rsidP="00283214">
            <w:pPr>
              <w:pStyle w:val="TableCellHeading"/>
            </w:pPr>
            <w:r w:rsidRPr="00BA340B">
              <w:t>By</w:t>
            </w:r>
          </w:p>
        </w:tc>
        <w:tc>
          <w:tcPr>
            <w:tcW w:w="3815" w:type="dxa"/>
          </w:tcPr>
          <w:p w14:paraId="6781CD47" w14:textId="77777777" w:rsidR="00842F3C" w:rsidRPr="00BA340B" w:rsidRDefault="00842F3C" w:rsidP="00283214">
            <w:pPr>
              <w:pStyle w:val="TableCellHeading"/>
            </w:pPr>
            <w:r w:rsidRPr="00BA340B">
              <w:t>To obtain</w:t>
            </w:r>
          </w:p>
        </w:tc>
      </w:tr>
      <w:tr w:rsidR="00842F3C" w:rsidRPr="00BA340B" w14:paraId="60ABA10A" w14:textId="77777777" w:rsidTr="00C93E76">
        <w:tc>
          <w:tcPr>
            <w:tcW w:w="9360" w:type="dxa"/>
            <w:gridSpan w:val="5"/>
            <w:tcBorders>
              <w:bottom w:val="single" w:sz="4" w:space="0" w:color="auto"/>
            </w:tcBorders>
          </w:tcPr>
          <w:p w14:paraId="7DA93D8F" w14:textId="77777777" w:rsidR="00842F3C" w:rsidRPr="00BA340B" w:rsidRDefault="00842F3C" w:rsidP="00283214">
            <w:pPr>
              <w:pStyle w:val="TableSpanner"/>
            </w:pPr>
            <w:r w:rsidRPr="00BA340B">
              <w:t>Length</w:t>
            </w:r>
          </w:p>
        </w:tc>
      </w:tr>
      <w:tr w:rsidR="00842F3C" w:rsidRPr="00BA340B" w14:paraId="24D6C373" w14:textId="77777777" w:rsidTr="00C93E76">
        <w:tc>
          <w:tcPr>
            <w:tcW w:w="4187" w:type="dxa"/>
            <w:gridSpan w:val="2"/>
            <w:tcBorders>
              <w:bottom w:val="nil"/>
            </w:tcBorders>
          </w:tcPr>
          <w:p w14:paraId="334DF3D8" w14:textId="77777777" w:rsidR="00842F3C" w:rsidRPr="00BA340B" w:rsidRDefault="00842F3C" w:rsidP="00842F3C">
            <w:pPr>
              <w:pStyle w:val="TableCellBody"/>
            </w:pPr>
            <w:r w:rsidRPr="00BA340B">
              <w:t>centimeter (cm)</w:t>
            </w:r>
          </w:p>
        </w:tc>
        <w:tc>
          <w:tcPr>
            <w:tcW w:w="1358" w:type="dxa"/>
            <w:gridSpan w:val="2"/>
            <w:tcBorders>
              <w:bottom w:val="nil"/>
            </w:tcBorders>
          </w:tcPr>
          <w:p w14:paraId="50907EEF" w14:textId="77777777" w:rsidR="00842F3C" w:rsidRPr="00BA340B" w:rsidRDefault="00842F3C" w:rsidP="00842F3C">
            <w:pPr>
              <w:pStyle w:val="TableCellDecAlign"/>
            </w:pPr>
            <w:r w:rsidRPr="00BA340B">
              <w:t>0.3937</w:t>
            </w:r>
          </w:p>
        </w:tc>
        <w:tc>
          <w:tcPr>
            <w:tcW w:w="3815" w:type="dxa"/>
            <w:tcBorders>
              <w:bottom w:val="nil"/>
            </w:tcBorders>
          </w:tcPr>
          <w:p w14:paraId="52626C04" w14:textId="77777777" w:rsidR="00842F3C" w:rsidRPr="00BA340B" w:rsidRDefault="00842F3C" w:rsidP="00842F3C">
            <w:pPr>
              <w:pStyle w:val="TableCellBody"/>
            </w:pPr>
            <w:r w:rsidRPr="00BA340B">
              <w:t>inch (in.)</w:t>
            </w:r>
          </w:p>
        </w:tc>
      </w:tr>
      <w:tr w:rsidR="00842F3C" w:rsidRPr="00BA340B" w14:paraId="2202E631" w14:textId="77777777" w:rsidTr="00C93E76">
        <w:tc>
          <w:tcPr>
            <w:tcW w:w="4187" w:type="dxa"/>
            <w:gridSpan w:val="2"/>
            <w:tcBorders>
              <w:top w:val="nil"/>
              <w:bottom w:val="nil"/>
            </w:tcBorders>
          </w:tcPr>
          <w:p w14:paraId="5E14DF21" w14:textId="77777777" w:rsidR="00842F3C" w:rsidRPr="00BA340B" w:rsidRDefault="00842F3C" w:rsidP="00842F3C">
            <w:pPr>
              <w:pStyle w:val="TableCellBody"/>
            </w:pPr>
            <w:r w:rsidRPr="00BA340B">
              <w:t>millimeter (mm)</w:t>
            </w:r>
          </w:p>
        </w:tc>
        <w:tc>
          <w:tcPr>
            <w:tcW w:w="1358" w:type="dxa"/>
            <w:gridSpan w:val="2"/>
            <w:tcBorders>
              <w:top w:val="nil"/>
              <w:bottom w:val="nil"/>
            </w:tcBorders>
          </w:tcPr>
          <w:p w14:paraId="61C0D259" w14:textId="77777777" w:rsidR="00842F3C" w:rsidRPr="00BA340B" w:rsidRDefault="00842F3C" w:rsidP="00842F3C">
            <w:pPr>
              <w:pStyle w:val="TableCellDecAlign"/>
            </w:pPr>
            <w:r w:rsidRPr="00BA340B">
              <w:t>0.03937</w:t>
            </w:r>
          </w:p>
        </w:tc>
        <w:tc>
          <w:tcPr>
            <w:tcW w:w="3815" w:type="dxa"/>
            <w:tcBorders>
              <w:top w:val="nil"/>
              <w:bottom w:val="nil"/>
            </w:tcBorders>
          </w:tcPr>
          <w:p w14:paraId="3D52869C" w14:textId="77777777" w:rsidR="00842F3C" w:rsidRPr="00BA340B" w:rsidRDefault="00842F3C" w:rsidP="00842F3C">
            <w:pPr>
              <w:pStyle w:val="TableCellBody"/>
            </w:pPr>
            <w:r w:rsidRPr="00BA340B">
              <w:t>inch (in.)</w:t>
            </w:r>
          </w:p>
        </w:tc>
      </w:tr>
      <w:tr w:rsidR="00842F3C" w:rsidRPr="00BA340B" w14:paraId="5CA6C235" w14:textId="77777777" w:rsidTr="00C93E76">
        <w:tc>
          <w:tcPr>
            <w:tcW w:w="4187" w:type="dxa"/>
            <w:gridSpan w:val="2"/>
            <w:tcBorders>
              <w:top w:val="nil"/>
              <w:bottom w:val="nil"/>
            </w:tcBorders>
          </w:tcPr>
          <w:p w14:paraId="64459F45" w14:textId="77777777" w:rsidR="00842F3C" w:rsidRPr="00BA340B" w:rsidRDefault="00842F3C" w:rsidP="00842F3C">
            <w:pPr>
              <w:pStyle w:val="TableCellBody"/>
            </w:pPr>
            <w:r w:rsidRPr="00BA340B">
              <w:t>meter (m)</w:t>
            </w:r>
          </w:p>
        </w:tc>
        <w:tc>
          <w:tcPr>
            <w:tcW w:w="1358" w:type="dxa"/>
            <w:gridSpan w:val="2"/>
            <w:tcBorders>
              <w:top w:val="nil"/>
              <w:bottom w:val="nil"/>
            </w:tcBorders>
          </w:tcPr>
          <w:p w14:paraId="5DFC001E" w14:textId="77777777" w:rsidR="00842F3C" w:rsidRPr="00BA340B" w:rsidRDefault="00842F3C" w:rsidP="00842F3C">
            <w:pPr>
              <w:pStyle w:val="TableCellDecAlign"/>
            </w:pPr>
            <w:r w:rsidRPr="00BA340B">
              <w:t>3.281</w:t>
            </w:r>
          </w:p>
        </w:tc>
        <w:tc>
          <w:tcPr>
            <w:tcW w:w="3815" w:type="dxa"/>
            <w:tcBorders>
              <w:top w:val="nil"/>
              <w:bottom w:val="nil"/>
            </w:tcBorders>
          </w:tcPr>
          <w:p w14:paraId="279D67E0" w14:textId="77777777" w:rsidR="00842F3C" w:rsidRPr="00BA340B" w:rsidRDefault="00842F3C" w:rsidP="00842F3C">
            <w:pPr>
              <w:pStyle w:val="TableCellBody"/>
            </w:pPr>
            <w:r w:rsidRPr="00BA340B">
              <w:t xml:space="preserve">foot (ft) </w:t>
            </w:r>
          </w:p>
        </w:tc>
      </w:tr>
      <w:tr w:rsidR="00842F3C" w:rsidRPr="00BA340B" w14:paraId="0558B315" w14:textId="77777777" w:rsidTr="00C93E76">
        <w:tc>
          <w:tcPr>
            <w:tcW w:w="4187" w:type="dxa"/>
            <w:gridSpan w:val="2"/>
            <w:tcBorders>
              <w:top w:val="nil"/>
              <w:bottom w:val="nil"/>
            </w:tcBorders>
          </w:tcPr>
          <w:p w14:paraId="04755030" w14:textId="77777777" w:rsidR="00842F3C" w:rsidRPr="00BA340B" w:rsidRDefault="00842F3C" w:rsidP="00842F3C">
            <w:pPr>
              <w:pStyle w:val="TableCellBody"/>
            </w:pPr>
            <w:r w:rsidRPr="00BA340B">
              <w:t>kilometer (km)</w:t>
            </w:r>
          </w:p>
        </w:tc>
        <w:tc>
          <w:tcPr>
            <w:tcW w:w="1358" w:type="dxa"/>
            <w:gridSpan w:val="2"/>
            <w:tcBorders>
              <w:top w:val="nil"/>
              <w:bottom w:val="nil"/>
            </w:tcBorders>
          </w:tcPr>
          <w:p w14:paraId="2391E841" w14:textId="77777777" w:rsidR="00842F3C" w:rsidRPr="00BA340B" w:rsidRDefault="00842F3C" w:rsidP="00842F3C">
            <w:pPr>
              <w:pStyle w:val="TableCellDecAlign"/>
            </w:pPr>
            <w:r w:rsidRPr="00BA340B">
              <w:t>0.6214</w:t>
            </w:r>
          </w:p>
        </w:tc>
        <w:tc>
          <w:tcPr>
            <w:tcW w:w="3815" w:type="dxa"/>
            <w:tcBorders>
              <w:top w:val="nil"/>
              <w:bottom w:val="nil"/>
            </w:tcBorders>
          </w:tcPr>
          <w:p w14:paraId="2F87BC89" w14:textId="77777777" w:rsidR="00842F3C" w:rsidRPr="00BA340B" w:rsidRDefault="00842F3C" w:rsidP="00842F3C">
            <w:pPr>
              <w:pStyle w:val="TableCellBody"/>
            </w:pPr>
            <w:r w:rsidRPr="00BA340B">
              <w:t>mile (mi)</w:t>
            </w:r>
          </w:p>
        </w:tc>
      </w:tr>
      <w:tr w:rsidR="00842F3C" w:rsidRPr="00BA340B" w14:paraId="30F138FF" w14:textId="77777777" w:rsidTr="00C93E76">
        <w:tc>
          <w:tcPr>
            <w:tcW w:w="4187" w:type="dxa"/>
            <w:gridSpan w:val="2"/>
            <w:tcBorders>
              <w:top w:val="nil"/>
              <w:bottom w:val="nil"/>
            </w:tcBorders>
          </w:tcPr>
          <w:p w14:paraId="36DAE1E7" w14:textId="77777777" w:rsidR="00842F3C" w:rsidRPr="00BA340B" w:rsidRDefault="00842F3C" w:rsidP="00842F3C">
            <w:pPr>
              <w:pStyle w:val="TableCellBody"/>
            </w:pPr>
            <w:r w:rsidRPr="00BA340B">
              <w:lastRenderedPageBreak/>
              <w:t>kilometer (km)</w:t>
            </w:r>
          </w:p>
        </w:tc>
        <w:tc>
          <w:tcPr>
            <w:tcW w:w="1358" w:type="dxa"/>
            <w:gridSpan w:val="2"/>
            <w:tcBorders>
              <w:top w:val="nil"/>
              <w:bottom w:val="nil"/>
            </w:tcBorders>
          </w:tcPr>
          <w:p w14:paraId="06193A61" w14:textId="77777777" w:rsidR="00842F3C" w:rsidRPr="00BA340B" w:rsidRDefault="00842F3C" w:rsidP="00842F3C">
            <w:pPr>
              <w:pStyle w:val="TableCellDecAlign"/>
            </w:pPr>
            <w:r w:rsidRPr="00BA340B">
              <w:t>0.5400</w:t>
            </w:r>
          </w:p>
        </w:tc>
        <w:tc>
          <w:tcPr>
            <w:tcW w:w="3815" w:type="dxa"/>
            <w:tcBorders>
              <w:top w:val="nil"/>
              <w:bottom w:val="nil"/>
            </w:tcBorders>
          </w:tcPr>
          <w:p w14:paraId="10E15E74" w14:textId="77777777" w:rsidR="00842F3C" w:rsidRPr="00BA340B" w:rsidRDefault="00842F3C" w:rsidP="00842F3C">
            <w:pPr>
              <w:pStyle w:val="TableCellBody"/>
            </w:pPr>
            <w:r w:rsidRPr="00BA340B">
              <w:t>mile, nautical (</w:t>
            </w:r>
            <w:proofErr w:type="spellStart"/>
            <w:r w:rsidRPr="00BA340B">
              <w:t>nmi</w:t>
            </w:r>
            <w:proofErr w:type="spellEnd"/>
            <w:r w:rsidRPr="00BA340B">
              <w:t xml:space="preserve">) </w:t>
            </w:r>
          </w:p>
        </w:tc>
      </w:tr>
      <w:tr w:rsidR="00842F3C" w:rsidRPr="00BA340B" w14:paraId="4F051AC6" w14:textId="77777777" w:rsidTr="00C93E76">
        <w:tc>
          <w:tcPr>
            <w:tcW w:w="4187" w:type="dxa"/>
            <w:gridSpan w:val="2"/>
            <w:tcBorders>
              <w:top w:val="nil"/>
            </w:tcBorders>
          </w:tcPr>
          <w:p w14:paraId="31245299" w14:textId="77777777" w:rsidR="00842F3C" w:rsidRPr="00BA340B" w:rsidRDefault="00842F3C" w:rsidP="00842F3C">
            <w:pPr>
              <w:pStyle w:val="TableCellBody"/>
            </w:pPr>
            <w:r w:rsidRPr="00BA340B">
              <w:t>meter (m)</w:t>
            </w:r>
          </w:p>
        </w:tc>
        <w:tc>
          <w:tcPr>
            <w:tcW w:w="1358" w:type="dxa"/>
            <w:gridSpan w:val="2"/>
            <w:tcBorders>
              <w:top w:val="nil"/>
            </w:tcBorders>
          </w:tcPr>
          <w:p w14:paraId="598187C1" w14:textId="77777777" w:rsidR="00842F3C" w:rsidRPr="00BA340B" w:rsidRDefault="00842F3C" w:rsidP="00842F3C">
            <w:pPr>
              <w:pStyle w:val="TableCellDecAlign"/>
            </w:pPr>
            <w:r w:rsidRPr="00BA340B">
              <w:t>1.094</w:t>
            </w:r>
          </w:p>
        </w:tc>
        <w:tc>
          <w:tcPr>
            <w:tcW w:w="3815" w:type="dxa"/>
            <w:tcBorders>
              <w:top w:val="nil"/>
            </w:tcBorders>
          </w:tcPr>
          <w:p w14:paraId="5941DE97" w14:textId="77777777" w:rsidR="00842F3C" w:rsidRPr="00BA340B" w:rsidRDefault="00842F3C" w:rsidP="00842F3C">
            <w:pPr>
              <w:pStyle w:val="TableCellBody"/>
            </w:pPr>
            <w:r w:rsidRPr="00BA340B">
              <w:t xml:space="preserve">yard (yd) </w:t>
            </w:r>
          </w:p>
        </w:tc>
      </w:tr>
      <w:tr w:rsidR="00842F3C" w:rsidRPr="00BA340B" w14:paraId="0111F546" w14:textId="77777777" w:rsidTr="00C93E76">
        <w:tc>
          <w:tcPr>
            <w:tcW w:w="9360" w:type="dxa"/>
            <w:gridSpan w:val="5"/>
            <w:tcBorders>
              <w:bottom w:val="single" w:sz="4" w:space="0" w:color="auto"/>
            </w:tcBorders>
          </w:tcPr>
          <w:p w14:paraId="11E1088E" w14:textId="77777777" w:rsidR="00842F3C" w:rsidRPr="00BA340B" w:rsidRDefault="00842F3C" w:rsidP="00283214">
            <w:pPr>
              <w:pStyle w:val="TableSpanner"/>
            </w:pPr>
            <w:r w:rsidRPr="00BA340B">
              <w:t>Area</w:t>
            </w:r>
          </w:p>
        </w:tc>
      </w:tr>
      <w:tr w:rsidR="00842F3C" w:rsidRPr="00BA340B" w14:paraId="68AFC99C" w14:textId="77777777" w:rsidTr="00C93E76">
        <w:tc>
          <w:tcPr>
            <w:tcW w:w="4187" w:type="dxa"/>
            <w:gridSpan w:val="2"/>
            <w:tcBorders>
              <w:bottom w:val="nil"/>
            </w:tcBorders>
          </w:tcPr>
          <w:p w14:paraId="28FB2F0F" w14:textId="77777777" w:rsidR="00842F3C" w:rsidRPr="00BA340B" w:rsidRDefault="00842F3C" w:rsidP="00842F3C">
            <w:pPr>
              <w:pStyle w:val="TableCellBody"/>
            </w:pPr>
            <w:r w:rsidRPr="00BA340B">
              <w:t>square meter (m</w:t>
            </w:r>
            <w:r w:rsidRPr="00BA340B">
              <w:rPr>
                <w:rStyle w:val="Superscript"/>
              </w:rPr>
              <w:t>2</w:t>
            </w:r>
            <w:r w:rsidRPr="00BA340B">
              <w:t>)</w:t>
            </w:r>
          </w:p>
        </w:tc>
        <w:tc>
          <w:tcPr>
            <w:tcW w:w="1358" w:type="dxa"/>
            <w:gridSpan w:val="2"/>
            <w:tcBorders>
              <w:bottom w:val="nil"/>
            </w:tcBorders>
          </w:tcPr>
          <w:p w14:paraId="474927DE" w14:textId="77777777" w:rsidR="00842F3C" w:rsidRPr="00BA340B" w:rsidRDefault="00842F3C" w:rsidP="00842F3C">
            <w:pPr>
              <w:pStyle w:val="TableCellDecAlign"/>
            </w:pPr>
            <w:r w:rsidRPr="00BA340B">
              <w:t>0.0002471</w:t>
            </w:r>
          </w:p>
        </w:tc>
        <w:tc>
          <w:tcPr>
            <w:tcW w:w="3815" w:type="dxa"/>
            <w:tcBorders>
              <w:bottom w:val="nil"/>
            </w:tcBorders>
          </w:tcPr>
          <w:p w14:paraId="5C8B57AF" w14:textId="77777777" w:rsidR="00842F3C" w:rsidRPr="00BA340B" w:rsidRDefault="00842F3C" w:rsidP="00842F3C">
            <w:pPr>
              <w:pStyle w:val="TableCellBody"/>
            </w:pPr>
            <w:r w:rsidRPr="00BA340B">
              <w:t xml:space="preserve">acre </w:t>
            </w:r>
          </w:p>
        </w:tc>
      </w:tr>
      <w:tr w:rsidR="00842F3C" w:rsidRPr="00BA340B" w14:paraId="1F3FBC2F" w14:textId="77777777" w:rsidTr="00C93E76">
        <w:tc>
          <w:tcPr>
            <w:tcW w:w="4187" w:type="dxa"/>
            <w:gridSpan w:val="2"/>
            <w:tcBorders>
              <w:top w:val="nil"/>
              <w:bottom w:val="nil"/>
            </w:tcBorders>
          </w:tcPr>
          <w:p w14:paraId="3AD65B3C" w14:textId="77777777" w:rsidR="00842F3C" w:rsidRPr="00BA340B" w:rsidRDefault="00842F3C" w:rsidP="00842F3C">
            <w:pPr>
              <w:pStyle w:val="TableCellBody"/>
            </w:pPr>
            <w:r w:rsidRPr="00BA340B">
              <w:t>hectare (ha)</w:t>
            </w:r>
          </w:p>
        </w:tc>
        <w:tc>
          <w:tcPr>
            <w:tcW w:w="1358" w:type="dxa"/>
            <w:gridSpan w:val="2"/>
            <w:tcBorders>
              <w:top w:val="nil"/>
              <w:bottom w:val="nil"/>
            </w:tcBorders>
          </w:tcPr>
          <w:p w14:paraId="4C76E669" w14:textId="77777777" w:rsidR="00842F3C" w:rsidRPr="00BA340B" w:rsidRDefault="00842F3C" w:rsidP="00842F3C">
            <w:pPr>
              <w:pStyle w:val="TableCellDecAlign"/>
            </w:pPr>
            <w:r w:rsidRPr="00BA340B">
              <w:t>2.471</w:t>
            </w:r>
          </w:p>
        </w:tc>
        <w:tc>
          <w:tcPr>
            <w:tcW w:w="3815" w:type="dxa"/>
            <w:tcBorders>
              <w:top w:val="nil"/>
              <w:bottom w:val="nil"/>
            </w:tcBorders>
          </w:tcPr>
          <w:p w14:paraId="08722D47" w14:textId="77777777" w:rsidR="00842F3C" w:rsidRPr="00BA340B" w:rsidRDefault="00842F3C" w:rsidP="00842F3C">
            <w:pPr>
              <w:pStyle w:val="TableCellBody"/>
            </w:pPr>
            <w:r w:rsidRPr="00BA340B">
              <w:t>acre</w:t>
            </w:r>
          </w:p>
        </w:tc>
      </w:tr>
      <w:tr w:rsidR="00842F3C" w:rsidRPr="00BA340B" w14:paraId="0444BDB4" w14:textId="77777777" w:rsidTr="00C93E76">
        <w:tc>
          <w:tcPr>
            <w:tcW w:w="4187" w:type="dxa"/>
            <w:gridSpan w:val="2"/>
            <w:tcBorders>
              <w:top w:val="nil"/>
              <w:bottom w:val="nil"/>
            </w:tcBorders>
          </w:tcPr>
          <w:p w14:paraId="6B23242C" w14:textId="77777777" w:rsidR="00842F3C" w:rsidRPr="00BA340B" w:rsidRDefault="00842F3C" w:rsidP="00842F3C">
            <w:pPr>
              <w:pStyle w:val="TableCellBody"/>
            </w:pPr>
            <w:r w:rsidRPr="00BA340B">
              <w:t>square hectometer (hm</w:t>
            </w:r>
            <w:r w:rsidRPr="00BA340B">
              <w:rPr>
                <w:rStyle w:val="Superscript"/>
              </w:rPr>
              <w:t>2</w:t>
            </w:r>
            <w:r w:rsidRPr="00BA340B">
              <w:t>)</w:t>
            </w:r>
          </w:p>
        </w:tc>
        <w:tc>
          <w:tcPr>
            <w:tcW w:w="1358" w:type="dxa"/>
            <w:gridSpan w:val="2"/>
            <w:tcBorders>
              <w:top w:val="nil"/>
              <w:bottom w:val="nil"/>
            </w:tcBorders>
          </w:tcPr>
          <w:p w14:paraId="3E2FA8AA" w14:textId="77777777" w:rsidR="00842F3C" w:rsidRPr="00BA340B" w:rsidRDefault="00842F3C" w:rsidP="00842F3C">
            <w:pPr>
              <w:pStyle w:val="TableCellDecAlign"/>
            </w:pPr>
            <w:r w:rsidRPr="00BA340B">
              <w:t>2.471</w:t>
            </w:r>
          </w:p>
        </w:tc>
        <w:tc>
          <w:tcPr>
            <w:tcW w:w="3815" w:type="dxa"/>
            <w:tcBorders>
              <w:top w:val="nil"/>
              <w:bottom w:val="nil"/>
            </w:tcBorders>
          </w:tcPr>
          <w:p w14:paraId="45666530" w14:textId="77777777" w:rsidR="00842F3C" w:rsidRPr="00BA340B" w:rsidRDefault="00842F3C" w:rsidP="00842F3C">
            <w:pPr>
              <w:pStyle w:val="TableCellBody"/>
            </w:pPr>
            <w:r w:rsidRPr="00BA340B">
              <w:t>acre</w:t>
            </w:r>
          </w:p>
        </w:tc>
      </w:tr>
      <w:tr w:rsidR="00842F3C" w:rsidRPr="00BA340B" w14:paraId="168291C0" w14:textId="77777777" w:rsidTr="00C93E76">
        <w:tc>
          <w:tcPr>
            <w:tcW w:w="4187" w:type="dxa"/>
            <w:gridSpan w:val="2"/>
            <w:tcBorders>
              <w:top w:val="nil"/>
              <w:bottom w:val="nil"/>
            </w:tcBorders>
          </w:tcPr>
          <w:p w14:paraId="5C2E5F02" w14:textId="77777777" w:rsidR="00842F3C" w:rsidRPr="00BA340B" w:rsidRDefault="00842F3C" w:rsidP="00842F3C">
            <w:pPr>
              <w:pStyle w:val="TableCellBody"/>
            </w:pPr>
            <w:r w:rsidRPr="00BA340B">
              <w:t>square kilometer (km</w:t>
            </w:r>
            <w:r w:rsidRPr="00BA340B">
              <w:rPr>
                <w:rStyle w:val="Superscript"/>
              </w:rPr>
              <w:t>2</w:t>
            </w:r>
            <w:r w:rsidRPr="00BA340B">
              <w:t>)</w:t>
            </w:r>
          </w:p>
        </w:tc>
        <w:tc>
          <w:tcPr>
            <w:tcW w:w="1358" w:type="dxa"/>
            <w:gridSpan w:val="2"/>
            <w:tcBorders>
              <w:top w:val="nil"/>
              <w:bottom w:val="nil"/>
            </w:tcBorders>
          </w:tcPr>
          <w:p w14:paraId="79FFA78A" w14:textId="77777777" w:rsidR="00842F3C" w:rsidRPr="00BA340B" w:rsidRDefault="00842F3C" w:rsidP="00842F3C">
            <w:pPr>
              <w:pStyle w:val="TableCellDecAlign"/>
            </w:pPr>
            <w:r w:rsidRPr="00BA340B">
              <w:t>247.1</w:t>
            </w:r>
          </w:p>
        </w:tc>
        <w:tc>
          <w:tcPr>
            <w:tcW w:w="3815" w:type="dxa"/>
            <w:tcBorders>
              <w:top w:val="nil"/>
              <w:bottom w:val="nil"/>
            </w:tcBorders>
          </w:tcPr>
          <w:p w14:paraId="5FCB54D6" w14:textId="77777777" w:rsidR="00842F3C" w:rsidRPr="00BA340B" w:rsidRDefault="00842F3C" w:rsidP="00842F3C">
            <w:pPr>
              <w:pStyle w:val="TableCellBody"/>
            </w:pPr>
            <w:r w:rsidRPr="00BA340B">
              <w:t>acre</w:t>
            </w:r>
          </w:p>
        </w:tc>
      </w:tr>
      <w:tr w:rsidR="00842F3C" w:rsidRPr="00BA340B" w14:paraId="7F55FA9A" w14:textId="77777777" w:rsidTr="00C93E76">
        <w:tc>
          <w:tcPr>
            <w:tcW w:w="4187" w:type="dxa"/>
            <w:gridSpan w:val="2"/>
            <w:tcBorders>
              <w:top w:val="nil"/>
              <w:bottom w:val="nil"/>
            </w:tcBorders>
          </w:tcPr>
          <w:p w14:paraId="2A1E3DD4" w14:textId="77777777" w:rsidR="00842F3C" w:rsidRPr="00BA340B" w:rsidRDefault="00842F3C" w:rsidP="00842F3C">
            <w:pPr>
              <w:pStyle w:val="TableCellBody"/>
            </w:pPr>
            <w:r w:rsidRPr="00BA340B">
              <w:t>square centimeter (cm</w:t>
            </w:r>
            <w:r w:rsidRPr="00BA340B">
              <w:rPr>
                <w:rStyle w:val="Superscript"/>
              </w:rPr>
              <w:t>2</w:t>
            </w:r>
            <w:r w:rsidRPr="00BA340B">
              <w:t>)</w:t>
            </w:r>
          </w:p>
        </w:tc>
        <w:tc>
          <w:tcPr>
            <w:tcW w:w="1358" w:type="dxa"/>
            <w:gridSpan w:val="2"/>
            <w:tcBorders>
              <w:top w:val="nil"/>
              <w:bottom w:val="nil"/>
            </w:tcBorders>
          </w:tcPr>
          <w:p w14:paraId="6536C801" w14:textId="77777777" w:rsidR="00842F3C" w:rsidRPr="00BA340B" w:rsidRDefault="00842F3C" w:rsidP="00842F3C">
            <w:pPr>
              <w:pStyle w:val="TableCellDecAlign"/>
            </w:pPr>
            <w:r w:rsidRPr="00BA340B">
              <w:t>0.001076</w:t>
            </w:r>
          </w:p>
        </w:tc>
        <w:tc>
          <w:tcPr>
            <w:tcW w:w="3815" w:type="dxa"/>
            <w:tcBorders>
              <w:top w:val="nil"/>
              <w:bottom w:val="nil"/>
            </w:tcBorders>
          </w:tcPr>
          <w:p w14:paraId="01A3ADFA" w14:textId="77777777" w:rsidR="00842F3C" w:rsidRPr="00BA340B" w:rsidRDefault="00842F3C" w:rsidP="00842F3C">
            <w:pPr>
              <w:pStyle w:val="TableCellBody"/>
            </w:pPr>
            <w:r w:rsidRPr="00BA340B">
              <w:t>square foot (ft</w:t>
            </w:r>
            <w:r w:rsidRPr="00BA340B">
              <w:rPr>
                <w:rStyle w:val="Superscript"/>
              </w:rPr>
              <w:t>2</w:t>
            </w:r>
            <w:r w:rsidRPr="00BA340B">
              <w:t>)</w:t>
            </w:r>
          </w:p>
        </w:tc>
      </w:tr>
      <w:tr w:rsidR="00842F3C" w:rsidRPr="00BA340B" w14:paraId="35DAB01B" w14:textId="77777777" w:rsidTr="00C93E76">
        <w:tc>
          <w:tcPr>
            <w:tcW w:w="4187" w:type="dxa"/>
            <w:gridSpan w:val="2"/>
            <w:tcBorders>
              <w:top w:val="nil"/>
              <w:bottom w:val="nil"/>
            </w:tcBorders>
          </w:tcPr>
          <w:p w14:paraId="207BDB49" w14:textId="77777777" w:rsidR="00842F3C" w:rsidRPr="00BA340B" w:rsidRDefault="00842F3C" w:rsidP="00842F3C">
            <w:pPr>
              <w:pStyle w:val="TableCellBody"/>
            </w:pPr>
            <w:r w:rsidRPr="00BA340B">
              <w:t>square meter (m</w:t>
            </w:r>
            <w:r w:rsidRPr="00BA340B">
              <w:rPr>
                <w:rStyle w:val="Superscript"/>
              </w:rPr>
              <w:t>2</w:t>
            </w:r>
            <w:r w:rsidRPr="00BA340B">
              <w:t>)</w:t>
            </w:r>
          </w:p>
        </w:tc>
        <w:tc>
          <w:tcPr>
            <w:tcW w:w="1358" w:type="dxa"/>
            <w:gridSpan w:val="2"/>
            <w:tcBorders>
              <w:top w:val="nil"/>
              <w:bottom w:val="nil"/>
            </w:tcBorders>
          </w:tcPr>
          <w:p w14:paraId="4A984FC4" w14:textId="77777777" w:rsidR="00842F3C" w:rsidRPr="00BA340B" w:rsidRDefault="00842F3C" w:rsidP="00842F3C">
            <w:pPr>
              <w:pStyle w:val="TableCellDecAlign"/>
            </w:pPr>
            <w:r w:rsidRPr="00BA340B">
              <w:t>10.76</w:t>
            </w:r>
          </w:p>
        </w:tc>
        <w:tc>
          <w:tcPr>
            <w:tcW w:w="3815" w:type="dxa"/>
            <w:tcBorders>
              <w:top w:val="nil"/>
              <w:bottom w:val="nil"/>
            </w:tcBorders>
          </w:tcPr>
          <w:p w14:paraId="503900A6" w14:textId="77777777" w:rsidR="00842F3C" w:rsidRPr="00BA340B" w:rsidRDefault="00842F3C" w:rsidP="00842F3C">
            <w:pPr>
              <w:pStyle w:val="TableCellBody"/>
            </w:pPr>
            <w:r w:rsidRPr="00BA340B">
              <w:t>square foot (ft</w:t>
            </w:r>
            <w:r w:rsidRPr="00BA340B">
              <w:rPr>
                <w:rStyle w:val="Superscript"/>
              </w:rPr>
              <w:t>2</w:t>
            </w:r>
            <w:r w:rsidRPr="00BA340B">
              <w:t xml:space="preserve">) </w:t>
            </w:r>
          </w:p>
        </w:tc>
      </w:tr>
      <w:tr w:rsidR="00842F3C" w:rsidRPr="00BA340B" w14:paraId="6FBA6E9B" w14:textId="77777777" w:rsidTr="00C93E76">
        <w:tc>
          <w:tcPr>
            <w:tcW w:w="4187" w:type="dxa"/>
            <w:gridSpan w:val="2"/>
            <w:tcBorders>
              <w:top w:val="nil"/>
              <w:bottom w:val="nil"/>
            </w:tcBorders>
          </w:tcPr>
          <w:p w14:paraId="21A2C072" w14:textId="77777777" w:rsidR="00842F3C" w:rsidRPr="00BA340B" w:rsidRDefault="00842F3C" w:rsidP="00842F3C">
            <w:pPr>
              <w:pStyle w:val="TableCellBody"/>
            </w:pPr>
            <w:r w:rsidRPr="00BA340B">
              <w:t>square centimeter (cm</w:t>
            </w:r>
            <w:r w:rsidRPr="00BA340B">
              <w:rPr>
                <w:rStyle w:val="Superscript"/>
              </w:rPr>
              <w:t>2</w:t>
            </w:r>
            <w:r w:rsidRPr="00BA340B">
              <w:t>)</w:t>
            </w:r>
          </w:p>
        </w:tc>
        <w:tc>
          <w:tcPr>
            <w:tcW w:w="1358" w:type="dxa"/>
            <w:gridSpan w:val="2"/>
            <w:tcBorders>
              <w:top w:val="nil"/>
              <w:bottom w:val="nil"/>
            </w:tcBorders>
          </w:tcPr>
          <w:p w14:paraId="7BBD9793" w14:textId="77777777" w:rsidR="00842F3C" w:rsidRPr="00BA340B" w:rsidRDefault="00842F3C" w:rsidP="00842F3C">
            <w:pPr>
              <w:pStyle w:val="TableCellDecAlign"/>
            </w:pPr>
            <w:r w:rsidRPr="00BA340B">
              <w:t>0.1550</w:t>
            </w:r>
          </w:p>
        </w:tc>
        <w:tc>
          <w:tcPr>
            <w:tcW w:w="3815" w:type="dxa"/>
            <w:tcBorders>
              <w:top w:val="nil"/>
              <w:bottom w:val="nil"/>
            </w:tcBorders>
          </w:tcPr>
          <w:p w14:paraId="336CCB27" w14:textId="77777777" w:rsidR="00842F3C" w:rsidRPr="00BA340B" w:rsidRDefault="00842F3C" w:rsidP="00842F3C">
            <w:pPr>
              <w:pStyle w:val="TableCellBody"/>
            </w:pPr>
            <w:r w:rsidRPr="00BA340B">
              <w:t>square inch (ft</w:t>
            </w:r>
            <w:r w:rsidRPr="00BA340B">
              <w:rPr>
                <w:rStyle w:val="Superscript"/>
              </w:rPr>
              <w:t>2</w:t>
            </w:r>
            <w:r w:rsidRPr="00BA340B">
              <w:t xml:space="preserve">) </w:t>
            </w:r>
          </w:p>
        </w:tc>
      </w:tr>
      <w:tr w:rsidR="00842F3C" w:rsidRPr="00BA340B" w14:paraId="34B4474E" w14:textId="77777777" w:rsidTr="00C93E76">
        <w:tc>
          <w:tcPr>
            <w:tcW w:w="4187" w:type="dxa"/>
            <w:gridSpan w:val="2"/>
            <w:tcBorders>
              <w:top w:val="nil"/>
              <w:bottom w:val="nil"/>
            </w:tcBorders>
          </w:tcPr>
          <w:p w14:paraId="5E322F89" w14:textId="77777777" w:rsidR="00842F3C" w:rsidRPr="00BA340B" w:rsidRDefault="00842F3C" w:rsidP="00842F3C">
            <w:pPr>
              <w:pStyle w:val="TableCellBody"/>
            </w:pPr>
            <w:r w:rsidRPr="00BA340B">
              <w:t>square hectometer (hm</w:t>
            </w:r>
            <w:r w:rsidRPr="00BA340B">
              <w:rPr>
                <w:rStyle w:val="Superscript"/>
              </w:rPr>
              <w:t>2</w:t>
            </w:r>
            <w:r w:rsidRPr="00BA340B">
              <w:t>)</w:t>
            </w:r>
          </w:p>
        </w:tc>
        <w:tc>
          <w:tcPr>
            <w:tcW w:w="1358" w:type="dxa"/>
            <w:gridSpan w:val="2"/>
            <w:tcBorders>
              <w:top w:val="nil"/>
              <w:bottom w:val="nil"/>
            </w:tcBorders>
          </w:tcPr>
          <w:p w14:paraId="46568518" w14:textId="77777777" w:rsidR="00842F3C" w:rsidRPr="00BA340B" w:rsidRDefault="00842F3C" w:rsidP="00842F3C">
            <w:pPr>
              <w:pStyle w:val="TableCellDecAlign"/>
            </w:pPr>
            <w:r w:rsidRPr="00BA340B">
              <w:t>0.003861</w:t>
            </w:r>
          </w:p>
        </w:tc>
        <w:tc>
          <w:tcPr>
            <w:tcW w:w="3815" w:type="dxa"/>
            <w:tcBorders>
              <w:top w:val="nil"/>
              <w:bottom w:val="nil"/>
            </w:tcBorders>
          </w:tcPr>
          <w:p w14:paraId="003CB9E5" w14:textId="77777777" w:rsidR="00842F3C" w:rsidRPr="00BA340B" w:rsidRDefault="00842F3C" w:rsidP="00842F3C">
            <w:pPr>
              <w:pStyle w:val="TableCellBody"/>
            </w:pPr>
            <w:r w:rsidRPr="00BA340B">
              <w:t>section (640 acres or 1 square mile)</w:t>
            </w:r>
          </w:p>
        </w:tc>
      </w:tr>
      <w:tr w:rsidR="00842F3C" w:rsidRPr="00BA340B" w14:paraId="28B3CF77" w14:textId="77777777" w:rsidTr="00C93E76">
        <w:tc>
          <w:tcPr>
            <w:tcW w:w="4187" w:type="dxa"/>
            <w:gridSpan w:val="2"/>
            <w:tcBorders>
              <w:top w:val="nil"/>
              <w:bottom w:val="nil"/>
            </w:tcBorders>
          </w:tcPr>
          <w:p w14:paraId="03204F43" w14:textId="77777777" w:rsidR="00842F3C" w:rsidRPr="00BA340B" w:rsidRDefault="00842F3C" w:rsidP="00842F3C">
            <w:pPr>
              <w:pStyle w:val="TableCellBody"/>
            </w:pPr>
            <w:r w:rsidRPr="00BA340B">
              <w:t>hectare (ha)</w:t>
            </w:r>
          </w:p>
        </w:tc>
        <w:tc>
          <w:tcPr>
            <w:tcW w:w="1358" w:type="dxa"/>
            <w:gridSpan w:val="2"/>
            <w:tcBorders>
              <w:top w:val="nil"/>
              <w:bottom w:val="nil"/>
            </w:tcBorders>
          </w:tcPr>
          <w:p w14:paraId="098D69A0" w14:textId="77777777" w:rsidR="00842F3C" w:rsidRPr="00BA340B" w:rsidRDefault="00842F3C" w:rsidP="00842F3C">
            <w:pPr>
              <w:pStyle w:val="TableCellDecAlign"/>
            </w:pPr>
            <w:r w:rsidRPr="00BA340B">
              <w:t>0.003861</w:t>
            </w:r>
          </w:p>
        </w:tc>
        <w:tc>
          <w:tcPr>
            <w:tcW w:w="3815" w:type="dxa"/>
            <w:tcBorders>
              <w:top w:val="nil"/>
              <w:bottom w:val="nil"/>
            </w:tcBorders>
          </w:tcPr>
          <w:p w14:paraId="1119E005" w14:textId="77777777" w:rsidR="00842F3C" w:rsidRPr="00BA340B" w:rsidRDefault="00842F3C" w:rsidP="00842F3C">
            <w:pPr>
              <w:pStyle w:val="TableCellBody"/>
            </w:pPr>
            <w:r w:rsidRPr="00BA340B">
              <w:t>square mile (mi</w:t>
            </w:r>
            <w:r w:rsidRPr="00BA340B">
              <w:rPr>
                <w:rStyle w:val="Superscript"/>
              </w:rPr>
              <w:t>2</w:t>
            </w:r>
            <w:r w:rsidRPr="00BA340B">
              <w:t xml:space="preserve">) </w:t>
            </w:r>
          </w:p>
        </w:tc>
      </w:tr>
      <w:tr w:rsidR="00842F3C" w:rsidRPr="00BA340B" w14:paraId="69918336" w14:textId="77777777" w:rsidTr="00C93E76">
        <w:tc>
          <w:tcPr>
            <w:tcW w:w="4187" w:type="dxa"/>
            <w:gridSpan w:val="2"/>
            <w:tcBorders>
              <w:top w:val="nil"/>
            </w:tcBorders>
          </w:tcPr>
          <w:p w14:paraId="152AC08B" w14:textId="77777777" w:rsidR="00842F3C" w:rsidRPr="00BA340B" w:rsidRDefault="00842F3C" w:rsidP="00842F3C">
            <w:pPr>
              <w:pStyle w:val="TableCellBody"/>
            </w:pPr>
            <w:r w:rsidRPr="00BA340B">
              <w:t>square kilometer (km</w:t>
            </w:r>
            <w:r w:rsidRPr="00BA340B">
              <w:rPr>
                <w:rStyle w:val="Superscript"/>
              </w:rPr>
              <w:t>2</w:t>
            </w:r>
            <w:r w:rsidRPr="00BA340B">
              <w:t>)</w:t>
            </w:r>
          </w:p>
        </w:tc>
        <w:tc>
          <w:tcPr>
            <w:tcW w:w="1358" w:type="dxa"/>
            <w:gridSpan w:val="2"/>
            <w:tcBorders>
              <w:top w:val="nil"/>
            </w:tcBorders>
          </w:tcPr>
          <w:p w14:paraId="24294816" w14:textId="77777777" w:rsidR="00842F3C" w:rsidRPr="00BA340B" w:rsidRDefault="00842F3C" w:rsidP="00842F3C">
            <w:pPr>
              <w:pStyle w:val="TableCellDecAlign"/>
            </w:pPr>
            <w:r w:rsidRPr="00BA340B">
              <w:t>0.3861</w:t>
            </w:r>
          </w:p>
        </w:tc>
        <w:tc>
          <w:tcPr>
            <w:tcW w:w="3815" w:type="dxa"/>
            <w:tcBorders>
              <w:top w:val="nil"/>
            </w:tcBorders>
          </w:tcPr>
          <w:p w14:paraId="5EBF3CEF" w14:textId="77777777" w:rsidR="00842F3C" w:rsidRPr="00BA340B" w:rsidRDefault="00842F3C" w:rsidP="00842F3C">
            <w:pPr>
              <w:pStyle w:val="TableCellBody"/>
            </w:pPr>
            <w:r w:rsidRPr="00BA340B">
              <w:t>square mile (mi</w:t>
            </w:r>
            <w:r w:rsidRPr="00BA340B">
              <w:rPr>
                <w:rStyle w:val="Superscript"/>
              </w:rPr>
              <w:t>2</w:t>
            </w:r>
            <w:r w:rsidRPr="00BA340B">
              <w:t>)</w:t>
            </w:r>
          </w:p>
        </w:tc>
      </w:tr>
      <w:tr w:rsidR="00842F3C" w:rsidRPr="00BA340B" w14:paraId="1F8FF2F9" w14:textId="77777777" w:rsidTr="00C93E76">
        <w:tc>
          <w:tcPr>
            <w:tcW w:w="9360" w:type="dxa"/>
            <w:gridSpan w:val="5"/>
            <w:tcBorders>
              <w:bottom w:val="single" w:sz="4" w:space="0" w:color="auto"/>
            </w:tcBorders>
          </w:tcPr>
          <w:p w14:paraId="0E63A3CF" w14:textId="77777777" w:rsidR="00842F3C" w:rsidRPr="00BA340B" w:rsidRDefault="00842F3C" w:rsidP="00283214">
            <w:pPr>
              <w:pStyle w:val="TableSpanner"/>
            </w:pPr>
            <w:r w:rsidRPr="00BA340B">
              <w:t>Volume</w:t>
            </w:r>
          </w:p>
        </w:tc>
      </w:tr>
      <w:tr w:rsidR="00842F3C" w:rsidRPr="00BA340B" w14:paraId="760D7A0A" w14:textId="77777777" w:rsidTr="00C93E76">
        <w:tc>
          <w:tcPr>
            <w:tcW w:w="4187" w:type="dxa"/>
            <w:gridSpan w:val="2"/>
            <w:tcBorders>
              <w:bottom w:val="nil"/>
            </w:tcBorders>
          </w:tcPr>
          <w:p w14:paraId="70690BD4" w14:textId="77777777" w:rsidR="00842F3C" w:rsidRPr="00BA340B" w:rsidRDefault="00842F3C" w:rsidP="00842F3C">
            <w:pPr>
              <w:pStyle w:val="TableCellBody"/>
            </w:pPr>
            <w:r w:rsidRPr="00BA340B">
              <w:t>cubic meter (m</w:t>
            </w:r>
            <w:r w:rsidRPr="00BA340B">
              <w:rPr>
                <w:rStyle w:val="Superscript"/>
              </w:rPr>
              <w:t>3</w:t>
            </w:r>
            <w:r w:rsidRPr="00BA340B">
              <w:t>)</w:t>
            </w:r>
          </w:p>
        </w:tc>
        <w:tc>
          <w:tcPr>
            <w:tcW w:w="1358" w:type="dxa"/>
            <w:gridSpan w:val="2"/>
            <w:tcBorders>
              <w:bottom w:val="nil"/>
            </w:tcBorders>
          </w:tcPr>
          <w:p w14:paraId="08F7A7E6" w14:textId="77777777" w:rsidR="00842F3C" w:rsidRPr="00BA340B" w:rsidRDefault="00842F3C" w:rsidP="00842F3C">
            <w:pPr>
              <w:pStyle w:val="TableCellDecAlign"/>
            </w:pPr>
            <w:r w:rsidRPr="00BA340B">
              <w:t>6.290</w:t>
            </w:r>
          </w:p>
        </w:tc>
        <w:tc>
          <w:tcPr>
            <w:tcW w:w="3815" w:type="dxa"/>
            <w:tcBorders>
              <w:bottom w:val="nil"/>
            </w:tcBorders>
          </w:tcPr>
          <w:p w14:paraId="1FF0DAFA" w14:textId="77777777" w:rsidR="00842F3C" w:rsidRPr="00BA340B" w:rsidRDefault="00842F3C" w:rsidP="00842F3C">
            <w:pPr>
              <w:pStyle w:val="TableCellBody"/>
            </w:pPr>
            <w:r w:rsidRPr="00BA340B">
              <w:t>barrel (petroleum, 1 barrel = 42 gal)</w:t>
            </w:r>
          </w:p>
        </w:tc>
      </w:tr>
      <w:tr w:rsidR="00842F3C" w:rsidRPr="00BA340B" w14:paraId="669683FF" w14:textId="77777777" w:rsidTr="00C93E76">
        <w:tc>
          <w:tcPr>
            <w:tcW w:w="4187" w:type="dxa"/>
            <w:gridSpan w:val="2"/>
            <w:tcBorders>
              <w:top w:val="nil"/>
              <w:bottom w:val="nil"/>
            </w:tcBorders>
          </w:tcPr>
          <w:p w14:paraId="7E0FCDEF" w14:textId="77777777" w:rsidR="00842F3C" w:rsidRPr="00BA340B" w:rsidRDefault="00842F3C" w:rsidP="00842F3C">
            <w:pPr>
              <w:pStyle w:val="TableCellBody"/>
            </w:pPr>
            <w:r w:rsidRPr="00BA340B">
              <w:t>liter (L)</w:t>
            </w:r>
          </w:p>
        </w:tc>
        <w:tc>
          <w:tcPr>
            <w:tcW w:w="1358" w:type="dxa"/>
            <w:gridSpan w:val="2"/>
            <w:tcBorders>
              <w:top w:val="nil"/>
              <w:bottom w:val="nil"/>
            </w:tcBorders>
          </w:tcPr>
          <w:p w14:paraId="3F5C5737" w14:textId="77777777" w:rsidR="00842F3C" w:rsidRPr="00BA340B" w:rsidRDefault="00842F3C" w:rsidP="00842F3C">
            <w:pPr>
              <w:pStyle w:val="TableCellDecAlign"/>
            </w:pPr>
            <w:r w:rsidRPr="00BA340B">
              <w:t>33.81402</w:t>
            </w:r>
          </w:p>
        </w:tc>
        <w:tc>
          <w:tcPr>
            <w:tcW w:w="3815" w:type="dxa"/>
            <w:tcBorders>
              <w:top w:val="nil"/>
              <w:bottom w:val="nil"/>
            </w:tcBorders>
          </w:tcPr>
          <w:p w14:paraId="548AA987" w14:textId="77777777" w:rsidR="00842F3C" w:rsidRPr="00BA340B" w:rsidRDefault="00842F3C" w:rsidP="00842F3C">
            <w:pPr>
              <w:pStyle w:val="TableCellBody"/>
            </w:pPr>
            <w:r w:rsidRPr="00BA340B">
              <w:t>ounce, fluid (fl. oz)</w:t>
            </w:r>
          </w:p>
        </w:tc>
      </w:tr>
      <w:tr w:rsidR="00842F3C" w:rsidRPr="00BA340B" w14:paraId="48495118" w14:textId="77777777" w:rsidTr="00C93E76">
        <w:tc>
          <w:tcPr>
            <w:tcW w:w="4187" w:type="dxa"/>
            <w:gridSpan w:val="2"/>
            <w:tcBorders>
              <w:top w:val="nil"/>
              <w:bottom w:val="nil"/>
            </w:tcBorders>
          </w:tcPr>
          <w:p w14:paraId="3752B351" w14:textId="77777777" w:rsidR="00842F3C" w:rsidRPr="00BA340B" w:rsidRDefault="00842F3C" w:rsidP="00842F3C">
            <w:pPr>
              <w:pStyle w:val="TableCellBody"/>
            </w:pPr>
            <w:r w:rsidRPr="00BA340B">
              <w:t>liter (L)</w:t>
            </w:r>
          </w:p>
        </w:tc>
        <w:tc>
          <w:tcPr>
            <w:tcW w:w="1358" w:type="dxa"/>
            <w:gridSpan w:val="2"/>
            <w:tcBorders>
              <w:top w:val="nil"/>
              <w:bottom w:val="nil"/>
            </w:tcBorders>
          </w:tcPr>
          <w:p w14:paraId="7AB5F08E" w14:textId="77777777" w:rsidR="00842F3C" w:rsidRPr="00BA340B" w:rsidRDefault="00842F3C" w:rsidP="00842F3C">
            <w:pPr>
              <w:pStyle w:val="TableCellDecAlign"/>
            </w:pPr>
            <w:r w:rsidRPr="00BA340B">
              <w:t>2.113</w:t>
            </w:r>
          </w:p>
        </w:tc>
        <w:tc>
          <w:tcPr>
            <w:tcW w:w="3815" w:type="dxa"/>
            <w:tcBorders>
              <w:top w:val="nil"/>
              <w:bottom w:val="nil"/>
            </w:tcBorders>
          </w:tcPr>
          <w:p w14:paraId="30DA7864" w14:textId="77777777" w:rsidR="00842F3C" w:rsidRPr="00BA340B" w:rsidRDefault="00842F3C" w:rsidP="00842F3C">
            <w:pPr>
              <w:pStyle w:val="TableCellBody"/>
            </w:pPr>
            <w:r w:rsidRPr="00BA340B">
              <w:t>pint (pt)</w:t>
            </w:r>
          </w:p>
        </w:tc>
      </w:tr>
      <w:tr w:rsidR="00842F3C" w:rsidRPr="00BA340B" w14:paraId="06B421A3" w14:textId="77777777" w:rsidTr="00C93E76">
        <w:tc>
          <w:tcPr>
            <w:tcW w:w="4187" w:type="dxa"/>
            <w:gridSpan w:val="2"/>
            <w:tcBorders>
              <w:top w:val="nil"/>
              <w:bottom w:val="nil"/>
            </w:tcBorders>
          </w:tcPr>
          <w:p w14:paraId="3FB8EB79" w14:textId="77777777" w:rsidR="00842F3C" w:rsidRPr="00BA340B" w:rsidRDefault="00842F3C" w:rsidP="00842F3C">
            <w:pPr>
              <w:pStyle w:val="TableCellBody"/>
            </w:pPr>
            <w:r w:rsidRPr="00BA340B">
              <w:t>liter (L)</w:t>
            </w:r>
          </w:p>
        </w:tc>
        <w:tc>
          <w:tcPr>
            <w:tcW w:w="1358" w:type="dxa"/>
            <w:gridSpan w:val="2"/>
            <w:tcBorders>
              <w:top w:val="nil"/>
              <w:bottom w:val="nil"/>
            </w:tcBorders>
          </w:tcPr>
          <w:p w14:paraId="342E4E0F" w14:textId="77777777" w:rsidR="00842F3C" w:rsidRPr="00BA340B" w:rsidRDefault="00842F3C" w:rsidP="00842F3C">
            <w:pPr>
              <w:pStyle w:val="TableCellDecAlign"/>
            </w:pPr>
            <w:r w:rsidRPr="00BA340B">
              <w:t>1.057</w:t>
            </w:r>
          </w:p>
        </w:tc>
        <w:tc>
          <w:tcPr>
            <w:tcW w:w="3815" w:type="dxa"/>
            <w:tcBorders>
              <w:top w:val="nil"/>
              <w:bottom w:val="nil"/>
            </w:tcBorders>
          </w:tcPr>
          <w:p w14:paraId="6F756BC4" w14:textId="77777777" w:rsidR="00842F3C" w:rsidRPr="00BA340B" w:rsidRDefault="00842F3C" w:rsidP="00842F3C">
            <w:pPr>
              <w:pStyle w:val="TableCellBody"/>
            </w:pPr>
            <w:r w:rsidRPr="00BA340B">
              <w:t>quart (qt)</w:t>
            </w:r>
          </w:p>
        </w:tc>
      </w:tr>
      <w:tr w:rsidR="00842F3C" w:rsidRPr="00BA340B" w14:paraId="71A05C1C" w14:textId="77777777" w:rsidTr="00C93E76">
        <w:tc>
          <w:tcPr>
            <w:tcW w:w="4187" w:type="dxa"/>
            <w:gridSpan w:val="2"/>
            <w:tcBorders>
              <w:top w:val="nil"/>
              <w:bottom w:val="nil"/>
            </w:tcBorders>
          </w:tcPr>
          <w:p w14:paraId="477B1F30" w14:textId="77777777" w:rsidR="00842F3C" w:rsidRPr="00BA340B" w:rsidRDefault="00842F3C" w:rsidP="00842F3C">
            <w:pPr>
              <w:pStyle w:val="TableCellBody"/>
            </w:pPr>
            <w:r w:rsidRPr="00BA340B">
              <w:t>liter (L)</w:t>
            </w:r>
          </w:p>
        </w:tc>
        <w:tc>
          <w:tcPr>
            <w:tcW w:w="1358" w:type="dxa"/>
            <w:gridSpan w:val="2"/>
            <w:tcBorders>
              <w:top w:val="nil"/>
              <w:bottom w:val="nil"/>
            </w:tcBorders>
          </w:tcPr>
          <w:p w14:paraId="59685E63" w14:textId="77777777" w:rsidR="00842F3C" w:rsidRPr="00BA340B" w:rsidRDefault="00842F3C" w:rsidP="00842F3C">
            <w:pPr>
              <w:pStyle w:val="TableCellDecAlign"/>
            </w:pPr>
            <w:r w:rsidRPr="00BA340B">
              <w:t>0.2642</w:t>
            </w:r>
          </w:p>
        </w:tc>
        <w:tc>
          <w:tcPr>
            <w:tcW w:w="3815" w:type="dxa"/>
            <w:tcBorders>
              <w:top w:val="nil"/>
              <w:bottom w:val="nil"/>
            </w:tcBorders>
          </w:tcPr>
          <w:p w14:paraId="13F9CFAA" w14:textId="77777777" w:rsidR="00842F3C" w:rsidRPr="00BA340B" w:rsidRDefault="00842F3C" w:rsidP="00842F3C">
            <w:pPr>
              <w:pStyle w:val="TableCellBody"/>
            </w:pPr>
            <w:r w:rsidRPr="00BA340B">
              <w:t>gallon (gal)</w:t>
            </w:r>
          </w:p>
        </w:tc>
      </w:tr>
      <w:tr w:rsidR="00842F3C" w:rsidRPr="00BA340B" w14:paraId="32332847" w14:textId="77777777" w:rsidTr="00C93E76">
        <w:tc>
          <w:tcPr>
            <w:tcW w:w="4187" w:type="dxa"/>
            <w:gridSpan w:val="2"/>
            <w:tcBorders>
              <w:top w:val="nil"/>
              <w:bottom w:val="nil"/>
            </w:tcBorders>
          </w:tcPr>
          <w:p w14:paraId="2FFA9695" w14:textId="77777777" w:rsidR="00842F3C" w:rsidRPr="00BA340B" w:rsidRDefault="00842F3C" w:rsidP="00842F3C">
            <w:pPr>
              <w:pStyle w:val="TableCellBody"/>
            </w:pPr>
            <w:r w:rsidRPr="00BA340B">
              <w:t>cubic meter (m</w:t>
            </w:r>
            <w:r w:rsidRPr="00BA340B">
              <w:rPr>
                <w:rStyle w:val="Superscript"/>
              </w:rPr>
              <w:t>3</w:t>
            </w:r>
            <w:r w:rsidRPr="00BA340B">
              <w:t>)</w:t>
            </w:r>
          </w:p>
        </w:tc>
        <w:tc>
          <w:tcPr>
            <w:tcW w:w="1358" w:type="dxa"/>
            <w:gridSpan w:val="2"/>
            <w:tcBorders>
              <w:top w:val="nil"/>
              <w:bottom w:val="nil"/>
            </w:tcBorders>
          </w:tcPr>
          <w:p w14:paraId="3B6FA812" w14:textId="77777777" w:rsidR="00842F3C" w:rsidRPr="00BA340B" w:rsidRDefault="00842F3C" w:rsidP="00842F3C">
            <w:pPr>
              <w:pStyle w:val="TableCellDecAlign"/>
            </w:pPr>
            <w:r w:rsidRPr="00BA340B">
              <w:t>264.2</w:t>
            </w:r>
          </w:p>
        </w:tc>
        <w:tc>
          <w:tcPr>
            <w:tcW w:w="3815" w:type="dxa"/>
            <w:tcBorders>
              <w:top w:val="nil"/>
              <w:bottom w:val="nil"/>
            </w:tcBorders>
          </w:tcPr>
          <w:p w14:paraId="458FA17E" w14:textId="77777777" w:rsidR="00842F3C" w:rsidRPr="00BA340B" w:rsidRDefault="00842F3C" w:rsidP="00842F3C">
            <w:pPr>
              <w:pStyle w:val="TableCellBody"/>
            </w:pPr>
            <w:r w:rsidRPr="00BA340B">
              <w:t xml:space="preserve">gallon (gal) </w:t>
            </w:r>
          </w:p>
        </w:tc>
      </w:tr>
      <w:tr w:rsidR="00842F3C" w:rsidRPr="00BA340B" w14:paraId="2D182B61" w14:textId="77777777" w:rsidTr="00C93E76">
        <w:tc>
          <w:tcPr>
            <w:tcW w:w="4187" w:type="dxa"/>
            <w:gridSpan w:val="2"/>
            <w:tcBorders>
              <w:top w:val="nil"/>
              <w:bottom w:val="nil"/>
            </w:tcBorders>
          </w:tcPr>
          <w:p w14:paraId="6F9D0CE6" w14:textId="77777777" w:rsidR="00842F3C" w:rsidRPr="00BA340B" w:rsidRDefault="00842F3C" w:rsidP="00842F3C">
            <w:pPr>
              <w:pStyle w:val="TableCellBody"/>
            </w:pPr>
            <w:r w:rsidRPr="00BA340B">
              <w:t>cubic decimeter (dm</w:t>
            </w:r>
            <w:r w:rsidRPr="00BA340B">
              <w:rPr>
                <w:rStyle w:val="Superscript"/>
              </w:rPr>
              <w:t>3</w:t>
            </w:r>
            <w:r w:rsidRPr="00BA340B">
              <w:t>)</w:t>
            </w:r>
          </w:p>
        </w:tc>
        <w:tc>
          <w:tcPr>
            <w:tcW w:w="1358" w:type="dxa"/>
            <w:gridSpan w:val="2"/>
            <w:tcBorders>
              <w:top w:val="nil"/>
              <w:bottom w:val="nil"/>
            </w:tcBorders>
          </w:tcPr>
          <w:p w14:paraId="7704BCFA" w14:textId="77777777" w:rsidR="00842F3C" w:rsidRPr="00BA340B" w:rsidRDefault="00842F3C" w:rsidP="00842F3C">
            <w:pPr>
              <w:pStyle w:val="TableCellDecAlign"/>
            </w:pPr>
            <w:r w:rsidRPr="00BA340B">
              <w:t>0.2642</w:t>
            </w:r>
          </w:p>
        </w:tc>
        <w:tc>
          <w:tcPr>
            <w:tcW w:w="3815" w:type="dxa"/>
            <w:tcBorders>
              <w:top w:val="nil"/>
              <w:bottom w:val="nil"/>
            </w:tcBorders>
          </w:tcPr>
          <w:p w14:paraId="0BD2B28B" w14:textId="77777777" w:rsidR="00842F3C" w:rsidRPr="00BA340B" w:rsidRDefault="00842F3C" w:rsidP="00842F3C">
            <w:pPr>
              <w:pStyle w:val="TableCellBody"/>
            </w:pPr>
            <w:r w:rsidRPr="00BA340B">
              <w:t xml:space="preserve">gallon (gal) </w:t>
            </w:r>
          </w:p>
        </w:tc>
      </w:tr>
      <w:tr w:rsidR="00842F3C" w:rsidRPr="00BA340B" w14:paraId="79864182" w14:textId="77777777" w:rsidTr="00C93E76">
        <w:tc>
          <w:tcPr>
            <w:tcW w:w="4187" w:type="dxa"/>
            <w:gridSpan w:val="2"/>
            <w:tcBorders>
              <w:top w:val="nil"/>
              <w:bottom w:val="nil"/>
            </w:tcBorders>
          </w:tcPr>
          <w:p w14:paraId="1344FA83" w14:textId="77777777" w:rsidR="00842F3C" w:rsidRPr="00BA340B" w:rsidRDefault="00842F3C" w:rsidP="00842F3C">
            <w:pPr>
              <w:pStyle w:val="TableCellBody"/>
            </w:pPr>
            <w:r w:rsidRPr="00BA340B">
              <w:t>cubic meter (m</w:t>
            </w:r>
            <w:r w:rsidRPr="00BA340B">
              <w:rPr>
                <w:rStyle w:val="Superscript"/>
              </w:rPr>
              <w:t>3</w:t>
            </w:r>
            <w:r w:rsidRPr="00BA340B">
              <w:t>)</w:t>
            </w:r>
          </w:p>
        </w:tc>
        <w:tc>
          <w:tcPr>
            <w:tcW w:w="1358" w:type="dxa"/>
            <w:gridSpan w:val="2"/>
            <w:tcBorders>
              <w:top w:val="nil"/>
              <w:bottom w:val="nil"/>
            </w:tcBorders>
          </w:tcPr>
          <w:p w14:paraId="584B3800" w14:textId="77777777" w:rsidR="00842F3C" w:rsidRPr="00BA340B" w:rsidRDefault="00842F3C" w:rsidP="00842F3C">
            <w:pPr>
              <w:pStyle w:val="TableCellDecAlign"/>
            </w:pPr>
            <w:r w:rsidRPr="00BA340B">
              <w:t>0.0002642</w:t>
            </w:r>
          </w:p>
        </w:tc>
        <w:tc>
          <w:tcPr>
            <w:tcW w:w="3815" w:type="dxa"/>
            <w:tcBorders>
              <w:top w:val="nil"/>
              <w:bottom w:val="nil"/>
            </w:tcBorders>
          </w:tcPr>
          <w:p w14:paraId="58B02B9E" w14:textId="77777777" w:rsidR="00842F3C" w:rsidRPr="00BA340B" w:rsidRDefault="00842F3C" w:rsidP="00842F3C">
            <w:pPr>
              <w:pStyle w:val="TableCellBody"/>
            </w:pPr>
            <w:r w:rsidRPr="00BA340B">
              <w:t>million gallons (</w:t>
            </w:r>
            <w:proofErr w:type="spellStart"/>
            <w:r w:rsidRPr="00BA340B">
              <w:t>Mgal</w:t>
            </w:r>
            <w:proofErr w:type="spellEnd"/>
            <w:r w:rsidRPr="00BA340B">
              <w:t xml:space="preserve">) </w:t>
            </w:r>
          </w:p>
        </w:tc>
      </w:tr>
      <w:tr w:rsidR="00842F3C" w:rsidRPr="00BA340B" w14:paraId="379B1F98" w14:textId="77777777" w:rsidTr="00C93E76">
        <w:tc>
          <w:tcPr>
            <w:tcW w:w="4187" w:type="dxa"/>
            <w:gridSpan w:val="2"/>
            <w:tcBorders>
              <w:top w:val="nil"/>
              <w:bottom w:val="nil"/>
            </w:tcBorders>
          </w:tcPr>
          <w:p w14:paraId="2E8C14C2" w14:textId="77777777" w:rsidR="00842F3C" w:rsidRPr="00BA340B" w:rsidRDefault="00842F3C" w:rsidP="00842F3C">
            <w:pPr>
              <w:pStyle w:val="TableCellBody"/>
            </w:pPr>
            <w:r w:rsidRPr="00BA340B">
              <w:t>cubic centimeter (cm</w:t>
            </w:r>
            <w:r w:rsidRPr="00BA340B">
              <w:rPr>
                <w:rStyle w:val="Superscript"/>
              </w:rPr>
              <w:t>3</w:t>
            </w:r>
            <w:r w:rsidRPr="00BA340B">
              <w:t>)</w:t>
            </w:r>
          </w:p>
        </w:tc>
        <w:tc>
          <w:tcPr>
            <w:tcW w:w="1358" w:type="dxa"/>
            <w:gridSpan w:val="2"/>
            <w:tcBorders>
              <w:top w:val="nil"/>
              <w:bottom w:val="nil"/>
            </w:tcBorders>
          </w:tcPr>
          <w:p w14:paraId="4F052C1E" w14:textId="77777777" w:rsidR="00842F3C" w:rsidRPr="00BA340B" w:rsidRDefault="00842F3C" w:rsidP="00842F3C">
            <w:pPr>
              <w:pStyle w:val="TableCellDecAlign"/>
            </w:pPr>
            <w:r w:rsidRPr="00BA340B">
              <w:t>0.06102</w:t>
            </w:r>
          </w:p>
        </w:tc>
        <w:tc>
          <w:tcPr>
            <w:tcW w:w="3815" w:type="dxa"/>
            <w:tcBorders>
              <w:top w:val="nil"/>
              <w:bottom w:val="nil"/>
            </w:tcBorders>
          </w:tcPr>
          <w:p w14:paraId="147A6C58" w14:textId="77777777" w:rsidR="00842F3C" w:rsidRPr="00BA340B" w:rsidRDefault="00842F3C" w:rsidP="00842F3C">
            <w:pPr>
              <w:pStyle w:val="TableCellBody"/>
            </w:pPr>
            <w:r w:rsidRPr="00BA340B">
              <w:t>cubic inch (in</w:t>
            </w:r>
            <w:r w:rsidRPr="00BA340B">
              <w:rPr>
                <w:rStyle w:val="Superscript"/>
              </w:rPr>
              <w:t>3</w:t>
            </w:r>
            <w:r w:rsidRPr="00BA340B">
              <w:t xml:space="preserve">) </w:t>
            </w:r>
          </w:p>
        </w:tc>
      </w:tr>
      <w:tr w:rsidR="00842F3C" w:rsidRPr="00BA340B" w14:paraId="54218781" w14:textId="77777777" w:rsidTr="00C93E76">
        <w:tc>
          <w:tcPr>
            <w:tcW w:w="4187" w:type="dxa"/>
            <w:gridSpan w:val="2"/>
            <w:tcBorders>
              <w:top w:val="nil"/>
              <w:bottom w:val="nil"/>
            </w:tcBorders>
          </w:tcPr>
          <w:p w14:paraId="5517E9D4" w14:textId="77777777" w:rsidR="00842F3C" w:rsidRPr="00BA340B" w:rsidRDefault="00842F3C" w:rsidP="00842F3C">
            <w:pPr>
              <w:pStyle w:val="TableCellBody"/>
            </w:pPr>
            <w:r w:rsidRPr="00BA340B">
              <w:t>cubic decimeter (dm</w:t>
            </w:r>
            <w:r w:rsidRPr="00BA340B">
              <w:rPr>
                <w:rStyle w:val="Superscript"/>
              </w:rPr>
              <w:t>3</w:t>
            </w:r>
            <w:r w:rsidRPr="00BA340B">
              <w:t>)</w:t>
            </w:r>
          </w:p>
        </w:tc>
        <w:tc>
          <w:tcPr>
            <w:tcW w:w="1358" w:type="dxa"/>
            <w:gridSpan w:val="2"/>
            <w:tcBorders>
              <w:top w:val="nil"/>
              <w:bottom w:val="nil"/>
            </w:tcBorders>
          </w:tcPr>
          <w:p w14:paraId="11723B2B" w14:textId="77777777" w:rsidR="00842F3C" w:rsidRPr="00BA340B" w:rsidRDefault="00842F3C" w:rsidP="00842F3C">
            <w:pPr>
              <w:pStyle w:val="TableCellDecAlign"/>
            </w:pPr>
            <w:r w:rsidRPr="00BA340B">
              <w:t>61.02</w:t>
            </w:r>
          </w:p>
        </w:tc>
        <w:tc>
          <w:tcPr>
            <w:tcW w:w="3815" w:type="dxa"/>
            <w:tcBorders>
              <w:top w:val="nil"/>
              <w:bottom w:val="nil"/>
            </w:tcBorders>
          </w:tcPr>
          <w:p w14:paraId="6654893B" w14:textId="77777777" w:rsidR="00842F3C" w:rsidRPr="00BA340B" w:rsidRDefault="00842F3C" w:rsidP="00842F3C">
            <w:pPr>
              <w:pStyle w:val="TableCellBody"/>
            </w:pPr>
            <w:r w:rsidRPr="00BA340B">
              <w:t>cubic inch (in</w:t>
            </w:r>
            <w:r w:rsidRPr="00BA340B">
              <w:rPr>
                <w:rStyle w:val="Superscript"/>
              </w:rPr>
              <w:t>3</w:t>
            </w:r>
            <w:r w:rsidRPr="00BA340B">
              <w:t xml:space="preserve">) </w:t>
            </w:r>
          </w:p>
        </w:tc>
      </w:tr>
      <w:tr w:rsidR="00842F3C" w:rsidRPr="00BA340B" w14:paraId="367D86B7" w14:textId="77777777" w:rsidTr="00C93E76">
        <w:tc>
          <w:tcPr>
            <w:tcW w:w="4187" w:type="dxa"/>
            <w:gridSpan w:val="2"/>
            <w:tcBorders>
              <w:top w:val="nil"/>
              <w:bottom w:val="nil"/>
            </w:tcBorders>
          </w:tcPr>
          <w:p w14:paraId="25584F5C" w14:textId="77777777" w:rsidR="00842F3C" w:rsidRPr="00BA340B" w:rsidRDefault="00842F3C" w:rsidP="00842F3C">
            <w:pPr>
              <w:pStyle w:val="TableCellBody"/>
            </w:pPr>
            <w:r w:rsidRPr="00BA340B">
              <w:t>liter (L)</w:t>
            </w:r>
          </w:p>
        </w:tc>
        <w:tc>
          <w:tcPr>
            <w:tcW w:w="1358" w:type="dxa"/>
            <w:gridSpan w:val="2"/>
            <w:tcBorders>
              <w:top w:val="nil"/>
              <w:bottom w:val="nil"/>
            </w:tcBorders>
          </w:tcPr>
          <w:p w14:paraId="47E93AB0" w14:textId="77777777" w:rsidR="00842F3C" w:rsidRPr="00BA340B" w:rsidRDefault="00842F3C" w:rsidP="00842F3C">
            <w:pPr>
              <w:pStyle w:val="TableCellDecAlign"/>
            </w:pPr>
            <w:r w:rsidRPr="00BA340B">
              <w:t>61.02</w:t>
            </w:r>
          </w:p>
        </w:tc>
        <w:tc>
          <w:tcPr>
            <w:tcW w:w="3815" w:type="dxa"/>
            <w:tcBorders>
              <w:top w:val="nil"/>
              <w:bottom w:val="nil"/>
            </w:tcBorders>
          </w:tcPr>
          <w:p w14:paraId="597D499A" w14:textId="77777777" w:rsidR="00842F3C" w:rsidRPr="00BA340B" w:rsidRDefault="00842F3C" w:rsidP="00842F3C">
            <w:pPr>
              <w:pStyle w:val="TableCellBody"/>
            </w:pPr>
            <w:r w:rsidRPr="00BA340B">
              <w:t>cubic inch (in</w:t>
            </w:r>
            <w:r w:rsidRPr="00BA340B">
              <w:rPr>
                <w:rStyle w:val="Superscript"/>
              </w:rPr>
              <w:t>3</w:t>
            </w:r>
            <w:r w:rsidRPr="00BA340B">
              <w:t xml:space="preserve">) </w:t>
            </w:r>
          </w:p>
        </w:tc>
      </w:tr>
      <w:tr w:rsidR="00842F3C" w:rsidRPr="00BA340B" w14:paraId="0EADABF4" w14:textId="77777777" w:rsidTr="00C93E76">
        <w:tc>
          <w:tcPr>
            <w:tcW w:w="4187" w:type="dxa"/>
            <w:gridSpan w:val="2"/>
            <w:tcBorders>
              <w:top w:val="nil"/>
              <w:bottom w:val="nil"/>
            </w:tcBorders>
          </w:tcPr>
          <w:p w14:paraId="08A5F84B" w14:textId="77777777" w:rsidR="00842F3C" w:rsidRPr="00BA340B" w:rsidRDefault="00842F3C" w:rsidP="00842F3C">
            <w:pPr>
              <w:pStyle w:val="TableCellBody"/>
            </w:pPr>
            <w:r w:rsidRPr="00BA340B">
              <w:t>cubic decimeter (dm</w:t>
            </w:r>
            <w:r w:rsidRPr="00BA340B">
              <w:rPr>
                <w:rStyle w:val="Superscript"/>
              </w:rPr>
              <w:t>3</w:t>
            </w:r>
            <w:r w:rsidRPr="00BA340B">
              <w:t>)</w:t>
            </w:r>
          </w:p>
        </w:tc>
        <w:tc>
          <w:tcPr>
            <w:tcW w:w="1358" w:type="dxa"/>
            <w:gridSpan w:val="2"/>
            <w:tcBorders>
              <w:top w:val="nil"/>
              <w:bottom w:val="nil"/>
            </w:tcBorders>
          </w:tcPr>
          <w:p w14:paraId="6233189B" w14:textId="77777777" w:rsidR="00842F3C" w:rsidRPr="00BA340B" w:rsidRDefault="00842F3C" w:rsidP="00842F3C">
            <w:pPr>
              <w:pStyle w:val="TableCellDecAlign"/>
            </w:pPr>
            <w:r w:rsidRPr="00BA340B">
              <w:t>0.03531</w:t>
            </w:r>
          </w:p>
        </w:tc>
        <w:tc>
          <w:tcPr>
            <w:tcW w:w="3815" w:type="dxa"/>
            <w:tcBorders>
              <w:top w:val="nil"/>
              <w:bottom w:val="nil"/>
            </w:tcBorders>
          </w:tcPr>
          <w:p w14:paraId="5D43D776" w14:textId="77777777" w:rsidR="00842F3C" w:rsidRPr="00BA340B" w:rsidRDefault="00842F3C" w:rsidP="00842F3C">
            <w:pPr>
              <w:pStyle w:val="TableCellBody"/>
            </w:pPr>
            <w:r w:rsidRPr="00BA340B">
              <w:t>cubic foot (ft</w:t>
            </w:r>
            <w:r w:rsidRPr="00BA340B">
              <w:rPr>
                <w:rStyle w:val="Superscript"/>
              </w:rPr>
              <w:t>3</w:t>
            </w:r>
            <w:r w:rsidRPr="00BA340B">
              <w:t xml:space="preserve">) </w:t>
            </w:r>
          </w:p>
        </w:tc>
      </w:tr>
      <w:tr w:rsidR="00842F3C" w:rsidRPr="00BA340B" w14:paraId="1B31530F" w14:textId="77777777" w:rsidTr="00C93E76">
        <w:tc>
          <w:tcPr>
            <w:tcW w:w="4187" w:type="dxa"/>
            <w:gridSpan w:val="2"/>
            <w:tcBorders>
              <w:top w:val="nil"/>
              <w:bottom w:val="nil"/>
            </w:tcBorders>
          </w:tcPr>
          <w:p w14:paraId="37AA5A33" w14:textId="77777777" w:rsidR="00842F3C" w:rsidRPr="00BA340B" w:rsidRDefault="00842F3C" w:rsidP="00842F3C">
            <w:pPr>
              <w:pStyle w:val="TableCellBody"/>
            </w:pPr>
            <w:r w:rsidRPr="00BA340B">
              <w:t>cubic meter (m</w:t>
            </w:r>
            <w:r w:rsidRPr="00BA340B">
              <w:rPr>
                <w:rStyle w:val="Superscript"/>
              </w:rPr>
              <w:t>3</w:t>
            </w:r>
            <w:r w:rsidRPr="00BA340B">
              <w:t>)</w:t>
            </w:r>
          </w:p>
        </w:tc>
        <w:tc>
          <w:tcPr>
            <w:tcW w:w="1358" w:type="dxa"/>
            <w:gridSpan w:val="2"/>
            <w:tcBorders>
              <w:top w:val="nil"/>
              <w:bottom w:val="nil"/>
            </w:tcBorders>
          </w:tcPr>
          <w:p w14:paraId="1D5336F6" w14:textId="77777777" w:rsidR="00842F3C" w:rsidRPr="00BA340B" w:rsidRDefault="00842F3C" w:rsidP="00842F3C">
            <w:pPr>
              <w:pStyle w:val="TableCellDecAlign"/>
            </w:pPr>
            <w:r w:rsidRPr="00BA340B">
              <w:t>35.31</w:t>
            </w:r>
          </w:p>
        </w:tc>
        <w:tc>
          <w:tcPr>
            <w:tcW w:w="3815" w:type="dxa"/>
            <w:tcBorders>
              <w:top w:val="nil"/>
              <w:bottom w:val="nil"/>
            </w:tcBorders>
          </w:tcPr>
          <w:p w14:paraId="1C704C71" w14:textId="77777777" w:rsidR="00842F3C" w:rsidRPr="00BA340B" w:rsidRDefault="00842F3C" w:rsidP="00842F3C">
            <w:pPr>
              <w:pStyle w:val="TableCellBody"/>
            </w:pPr>
            <w:r w:rsidRPr="00BA340B">
              <w:t>cubic foot (ft</w:t>
            </w:r>
            <w:r w:rsidRPr="00BA340B">
              <w:rPr>
                <w:rStyle w:val="Superscript"/>
              </w:rPr>
              <w:t>3</w:t>
            </w:r>
            <w:r w:rsidRPr="00BA340B">
              <w:t>)</w:t>
            </w:r>
          </w:p>
        </w:tc>
      </w:tr>
      <w:tr w:rsidR="00842F3C" w:rsidRPr="00BA340B" w14:paraId="78372F04" w14:textId="77777777" w:rsidTr="00C93E76">
        <w:tc>
          <w:tcPr>
            <w:tcW w:w="4187" w:type="dxa"/>
            <w:gridSpan w:val="2"/>
            <w:tcBorders>
              <w:top w:val="nil"/>
              <w:bottom w:val="nil"/>
            </w:tcBorders>
          </w:tcPr>
          <w:p w14:paraId="4E4C2F47" w14:textId="77777777" w:rsidR="00842F3C" w:rsidRPr="00BA340B" w:rsidRDefault="00842F3C" w:rsidP="00842F3C">
            <w:pPr>
              <w:pStyle w:val="TableCellBody"/>
            </w:pPr>
            <w:r w:rsidRPr="00BA340B">
              <w:t>cubic meter (m</w:t>
            </w:r>
            <w:r w:rsidRPr="00BA340B">
              <w:rPr>
                <w:rStyle w:val="Superscript"/>
              </w:rPr>
              <w:t>3</w:t>
            </w:r>
            <w:r w:rsidRPr="00BA340B">
              <w:t>)</w:t>
            </w:r>
          </w:p>
        </w:tc>
        <w:tc>
          <w:tcPr>
            <w:tcW w:w="1358" w:type="dxa"/>
            <w:gridSpan w:val="2"/>
            <w:tcBorders>
              <w:top w:val="nil"/>
              <w:bottom w:val="nil"/>
            </w:tcBorders>
          </w:tcPr>
          <w:p w14:paraId="5BBEA5E9" w14:textId="77777777" w:rsidR="00842F3C" w:rsidRPr="00BA340B" w:rsidRDefault="00842F3C" w:rsidP="00842F3C">
            <w:pPr>
              <w:pStyle w:val="TableCellDecAlign"/>
            </w:pPr>
            <w:r w:rsidRPr="00BA340B">
              <w:t>1.308</w:t>
            </w:r>
          </w:p>
        </w:tc>
        <w:tc>
          <w:tcPr>
            <w:tcW w:w="3815" w:type="dxa"/>
            <w:tcBorders>
              <w:top w:val="nil"/>
              <w:bottom w:val="nil"/>
            </w:tcBorders>
          </w:tcPr>
          <w:p w14:paraId="3BEFC3CC" w14:textId="77777777" w:rsidR="00842F3C" w:rsidRPr="00BA340B" w:rsidRDefault="00842F3C" w:rsidP="00842F3C">
            <w:pPr>
              <w:pStyle w:val="TableCellBody"/>
            </w:pPr>
            <w:r w:rsidRPr="00BA340B">
              <w:t>cubic yard (yd</w:t>
            </w:r>
            <w:r w:rsidRPr="00BA340B">
              <w:rPr>
                <w:rStyle w:val="Superscript"/>
              </w:rPr>
              <w:t>3</w:t>
            </w:r>
            <w:r w:rsidRPr="00BA340B">
              <w:t xml:space="preserve">) </w:t>
            </w:r>
          </w:p>
        </w:tc>
      </w:tr>
      <w:tr w:rsidR="00842F3C" w:rsidRPr="00BA340B" w14:paraId="3E24D3CE" w14:textId="77777777" w:rsidTr="00C93E76">
        <w:tc>
          <w:tcPr>
            <w:tcW w:w="4187" w:type="dxa"/>
            <w:gridSpan w:val="2"/>
            <w:tcBorders>
              <w:top w:val="nil"/>
              <w:bottom w:val="nil"/>
            </w:tcBorders>
          </w:tcPr>
          <w:p w14:paraId="78139859" w14:textId="77777777" w:rsidR="00842F3C" w:rsidRPr="00BA340B" w:rsidRDefault="00842F3C" w:rsidP="00842F3C">
            <w:pPr>
              <w:pStyle w:val="TableCellBody"/>
            </w:pPr>
            <w:r w:rsidRPr="00BA340B">
              <w:t>cubic kilometer (km</w:t>
            </w:r>
            <w:r w:rsidRPr="00BA340B">
              <w:rPr>
                <w:rStyle w:val="Superscript"/>
              </w:rPr>
              <w:t>3</w:t>
            </w:r>
            <w:r w:rsidRPr="00BA340B">
              <w:t>)</w:t>
            </w:r>
          </w:p>
        </w:tc>
        <w:tc>
          <w:tcPr>
            <w:tcW w:w="1358" w:type="dxa"/>
            <w:gridSpan w:val="2"/>
            <w:tcBorders>
              <w:top w:val="nil"/>
              <w:bottom w:val="nil"/>
            </w:tcBorders>
          </w:tcPr>
          <w:p w14:paraId="22C87DC1" w14:textId="77777777" w:rsidR="00842F3C" w:rsidRPr="00BA340B" w:rsidRDefault="00842F3C" w:rsidP="00842F3C">
            <w:pPr>
              <w:pStyle w:val="TableCellDecAlign"/>
            </w:pPr>
            <w:r w:rsidRPr="00BA340B">
              <w:t>0.2399</w:t>
            </w:r>
          </w:p>
        </w:tc>
        <w:tc>
          <w:tcPr>
            <w:tcW w:w="3815" w:type="dxa"/>
            <w:tcBorders>
              <w:top w:val="nil"/>
              <w:bottom w:val="nil"/>
            </w:tcBorders>
          </w:tcPr>
          <w:p w14:paraId="008D0C7D" w14:textId="77777777" w:rsidR="00842F3C" w:rsidRPr="00BA340B" w:rsidRDefault="00842F3C" w:rsidP="00842F3C">
            <w:pPr>
              <w:pStyle w:val="TableCellBody"/>
            </w:pPr>
            <w:r w:rsidRPr="00BA340B">
              <w:t>cubic mile (mi</w:t>
            </w:r>
            <w:r w:rsidRPr="00BA340B">
              <w:rPr>
                <w:rStyle w:val="Superscript"/>
              </w:rPr>
              <w:t>3</w:t>
            </w:r>
            <w:r w:rsidRPr="00BA340B">
              <w:t xml:space="preserve">) </w:t>
            </w:r>
          </w:p>
        </w:tc>
      </w:tr>
      <w:tr w:rsidR="00842F3C" w:rsidRPr="00BA340B" w14:paraId="3CB8AD34" w14:textId="77777777" w:rsidTr="00C93E76">
        <w:tc>
          <w:tcPr>
            <w:tcW w:w="4187" w:type="dxa"/>
            <w:gridSpan w:val="2"/>
            <w:tcBorders>
              <w:top w:val="nil"/>
              <w:bottom w:val="nil"/>
            </w:tcBorders>
          </w:tcPr>
          <w:p w14:paraId="25DE48C0" w14:textId="77777777" w:rsidR="00842F3C" w:rsidRPr="00BA340B" w:rsidRDefault="00842F3C" w:rsidP="00842F3C">
            <w:pPr>
              <w:pStyle w:val="TableCellBody"/>
            </w:pPr>
            <w:r w:rsidRPr="00BA340B">
              <w:t>cubic meter (m</w:t>
            </w:r>
            <w:r w:rsidRPr="00BA340B">
              <w:rPr>
                <w:rStyle w:val="Superscript"/>
              </w:rPr>
              <w:t>3</w:t>
            </w:r>
            <w:r w:rsidRPr="00BA340B">
              <w:t>)</w:t>
            </w:r>
          </w:p>
        </w:tc>
        <w:tc>
          <w:tcPr>
            <w:tcW w:w="1358" w:type="dxa"/>
            <w:gridSpan w:val="2"/>
            <w:tcBorders>
              <w:top w:val="nil"/>
              <w:bottom w:val="nil"/>
            </w:tcBorders>
          </w:tcPr>
          <w:p w14:paraId="5B99B48E" w14:textId="77777777" w:rsidR="00842F3C" w:rsidRPr="00BA340B" w:rsidRDefault="00842F3C" w:rsidP="00842F3C">
            <w:pPr>
              <w:pStyle w:val="TableCellDecAlign"/>
            </w:pPr>
            <w:r w:rsidRPr="00BA340B">
              <w:t>0.0008107</w:t>
            </w:r>
          </w:p>
        </w:tc>
        <w:tc>
          <w:tcPr>
            <w:tcW w:w="3815" w:type="dxa"/>
            <w:tcBorders>
              <w:top w:val="nil"/>
              <w:bottom w:val="nil"/>
            </w:tcBorders>
          </w:tcPr>
          <w:p w14:paraId="32B09E61" w14:textId="77777777" w:rsidR="00842F3C" w:rsidRPr="00BA340B" w:rsidRDefault="00842F3C" w:rsidP="00842F3C">
            <w:pPr>
              <w:pStyle w:val="TableCellBody"/>
            </w:pPr>
            <w:r w:rsidRPr="00BA340B">
              <w:t xml:space="preserve">acre-foot (acre-ft) </w:t>
            </w:r>
          </w:p>
        </w:tc>
      </w:tr>
      <w:tr w:rsidR="00842F3C" w:rsidRPr="00BA340B" w14:paraId="76DE8EC2" w14:textId="77777777" w:rsidTr="00C93E76">
        <w:tc>
          <w:tcPr>
            <w:tcW w:w="4187" w:type="dxa"/>
            <w:gridSpan w:val="2"/>
            <w:tcBorders>
              <w:top w:val="nil"/>
            </w:tcBorders>
          </w:tcPr>
          <w:p w14:paraId="13D9860D" w14:textId="77777777" w:rsidR="00842F3C" w:rsidRPr="00BA340B" w:rsidRDefault="00842F3C" w:rsidP="00842F3C">
            <w:pPr>
              <w:pStyle w:val="TableCellBody"/>
            </w:pPr>
            <w:r w:rsidRPr="00BA340B">
              <w:t>cubic hectometer (hm</w:t>
            </w:r>
            <w:r w:rsidRPr="00BA340B">
              <w:rPr>
                <w:rStyle w:val="Superscript"/>
              </w:rPr>
              <w:t>3</w:t>
            </w:r>
            <w:r w:rsidRPr="00BA340B">
              <w:t>)</w:t>
            </w:r>
          </w:p>
        </w:tc>
        <w:tc>
          <w:tcPr>
            <w:tcW w:w="1358" w:type="dxa"/>
            <w:gridSpan w:val="2"/>
            <w:tcBorders>
              <w:top w:val="nil"/>
            </w:tcBorders>
          </w:tcPr>
          <w:p w14:paraId="1AF85241" w14:textId="77777777" w:rsidR="00842F3C" w:rsidRPr="00BA340B" w:rsidRDefault="00842F3C" w:rsidP="00842F3C">
            <w:pPr>
              <w:pStyle w:val="TableCellDecAlign"/>
            </w:pPr>
            <w:r w:rsidRPr="00BA340B">
              <w:t>810.7</w:t>
            </w:r>
          </w:p>
        </w:tc>
        <w:tc>
          <w:tcPr>
            <w:tcW w:w="3815" w:type="dxa"/>
            <w:tcBorders>
              <w:top w:val="nil"/>
            </w:tcBorders>
          </w:tcPr>
          <w:p w14:paraId="43783D90" w14:textId="77777777" w:rsidR="00842F3C" w:rsidRPr="00BA340B" w:rsidRDefault="00842F3C" w:rsidP="00842F3C">
            <w:pPr>
              <w:pStyle w:val="TableCellBody"/>
            </w:pPr>
            <w:r w:rsidRPr="00BA340B">
              <w:t xml:space="preserve">acre-foot (acre-ft) </w:t>
            </w:r>
          </w:p>
        </w:tc>
      </w:tr>
      <w:tr w:rsidR="00842F3C" w:rsidRPr="00BA340B" w14:paraId="4A7BB1E4" w14:textId="77777777" w:rsidTr="00C93E76">
        <w:tc>
          <w:tcPr>
            <w:tcW w:w="9360" w:type="dxa"/>
            <w:gridSpan w:val="5"/>
            <w:tcBorders>
              <w:bottom w:val="single" w:sz="4" w:space="0" w:color="auto"/>
            </w:tcBorders>
          </w:tcPr>
          <w:p w14:paraId="53179353" w14:textId="77777777" w:rsidR="00842F3C" w:rsidRPr="00BA340B" w:rsidRDefault="00842F3C" w:rsidP="00283214">
            <w:pPr>
              <w:pStyle w:val="TableSpanner"/>
            </w:pPr>
            <w:r w:rsidRPr="00BA340B">
              <w:t>Flow rate</w:t>
            </w:r>
          </w:p>
        </w:tc>
      </w:tr>
      <w:tr w:rsidR="00842F3C" w:rsidRPr="00BA340B" w14:paraId="71D0187E" w14:textId="77777777" w:rsidTr="00C93E76">
        <w:tc>
          <w:tcPr>
            <w:tcW w:w="4187" w:type="dxa"/>
            <w:gridSpan w:val="2"/>
            <w:tcBorders>
              <w:bottom w:val="nil"/>
            </w:tcBorders>
          </w:tcPr>
          <w:p w14:paraId="06645066" w14:textId="77777777" w:rsidR="00842F3C" w:rsidRPr="00BA340B" w:rsidRDefault="00842F3C" w:rsidP="00842F3C">
            <w:pPr>
              <w:pStyle w:val="TableCellBody"/>
            </w:pPr>
            <w:r w:rsidRPr="00BA340B">
              <w:t>cubic meter per second (m</w:t>
            </w:r>
            <w:r w:rsidRPr="00BA340B">
              <w:rPr>
                <w:rStyle w:val="Superscript"/>
              </w:rPr>
              <w:t>3</w:t>
            </w:r>
            <w:r w:rsidRPr="00BA340B">
              <w:t>/s)</w:t>
            </w:r>
          </w:p>
        </w:tc>
        <w:tc>
          <w:tcPr>
            <w:tcW w:w="1358" w:type="dxa"/>
            <w:gridSpan w:val="2"/>
            <w:tcBorders>
              <w:bottom w:val="nil"/>
            </w:tcBorders>
          </w:tcPr>
          <w:p w14:paraId="516D00FE" w14:textId="77777777" w:rsidR="00842F3C" w:rsidRPr="00BA340B" w:rsidRDefault="00842F3C" w:rsidP="00842F3C">
            <w:pPr>
              <w:pStyle w:val="TableCellDecAlign"/>
            </w:pPr>
            <w:r w:rsidRPr="00BA340B">
              <w:t>70.07</w:t>
            </w:r>
          </w:p>
        </w:tc>
        <w:tc>
          <w:tcPr>
            <w:tcW w:w="3815" w:type="dxa"/>
            <w:tcBorders>
              <w:bottom w:val="nil"/>
            </w:tcBorders>
          </w:tcPr>
          <w:p w14:paraId="5DCBE2FE" w14:textId="77777777" w:rsidR="00842F3C" w:rsidRPr="00BA340B" w:rsidRDefault="00842F3C" w:rsidP="00842F3C">
            <w:pPr>
              <w:pStyle w:val="TableCellBody"/>
            </w:pPr>
            <w:r w:rsidRPr="00BA340B">
              <w:t xml:space="preserve">acre-foot per day (acre-ft/d) </w:t>
            </w:r>
          </w:p>
        </w:tc>
      </w:tr>
      <w:tr w:rsidR="00842F3C" w:rsidRPr="00BA340B" w14:paraId="6E60FD85" w14:textId="77777777" w:rsidTr="00C93E76">
        <w:tc>
          <w:tcPr>
            <w:tcW w:w="4187" w:type="dxa"/>
            <w:gridSpan w:val="2"/>
            <w:tcBorders>
              <w:top w:val="nil"/>
              <w:bottom w:val="nil"/>
            </w:tcBorders>
          </w:tcPr>
          <w:p w14:paraId="57487B07" w14:textId="77777777" w:rsidR="00842F3C" w:rsidRPr="00BA340B" w:rsidRDefault="00842F3C" w:rsidP="00842F3C">
            <w:pPr>
              <w:pStyle w:val="TableCellBody"/>
            </w:pPr>
            <w:r w:rsidRPr="00BA340B">
              <w:t>cubic meter per year (m</w:t>
            </w:r>
            <w:r w:rsidRPr="00BA340B">
              <w:rPr>
                <w:rStyle w:val="Superscript"/>
              </w:rPr>
              <w:t>3</w:t>
            </w:r>
            <w:r w:rsidRPr="00BA340B">
              <w:t>/yr)</w:t>
            </w:r>
          </w:p>
        </w:tc>
        <w:tc>
          <w:tcPr>
            <w:tcW w:w="1358" w:type="dxa"/>
            <w:gridSpan w:val="2"/>
            <w:tcBorders>
              <w:top w:val="nil"/>
              <w:bottom w:val="nil"/>
            </w:tcBorders>
          </w:tcPr>
          <w:p w14:paraId="12A4B30F" w14:textId="77777777" w:rsidR="00842F3C" w:rsidRPr="00BA340B" w:rsidRDefault="00842F3C" w:rsidP="00842F3C">
            <w:pPr>
              <w:pStyle w:val="TableCellDecAlign"/>
            </w:pPr>
            <w:r w:rsidRPr="00BA340B">
              <w:t>0.000811</w:t>
            </w:r>
          </w:p>
        </w:tc>
        <w:tc>
          <w:tcPr>
            <w:tcW w:w="3815" w:type="dxa"/>
            <w:tcBorders>
              <w:top w:val="nil"/>
              <w:bottom w:val="nil"/>
            </w:tcBorders>
          </w:tcPr>
          <w:p w14:paraId="5375EF0F" w14:textId="77777777" w:rsidR="00842F3C" w:rsidRPr="00BA340B" w:rsidRDefault="00842F3C" w:rsidP="00842F3C">
            <w:pPr>
              <w:pStyle w:val="TableCellBody"/>
            </w:pPr>
            <w:r w:rsidRPr="00BA340B">
              <w:t xml:space="preserve">acre-foot per year (acre-ft/yr) </w:t>
            </w:r>
          </w:p>
        </w:tc>
      </w:tr>
      <w:tr w:rsidR="00842F3C" w:rsidRPr="00BA340B" w14:paraId="4F487BFB" w14:textId="77777777" w:rsidTr="00C93E76">
        <w:tc>
          <w:tcPr>
            <w:tcW w:w="4187" w:type="dxa"/>
            <w:gridSpan w:val="2"/>
            <w:tcBorders>
              <w:top w:val="nil"/>
              <w:bottom w:val="nil"/>
            </w:tcBorders>
          </w:tcPr>
          <w:p w14:paraId="19EAC6D0" w14:textId="77777777" w:rsidR="00842F3C" w:rsidRPr="00BA340B" w:rsidRDefault="00842F3C" w:rsidP="00842F3C">
            <w:pPr>
              <w:pStyle w:val="TableCellBody"/>
            </w:pPr>
            <w:r w:rsidRPr="00BA340B">
              <w:t>cubic hectometer per year (hm</w:t>
            </w:r>
            <w:r w:rsidRPr="00BA340B">
              <w:rPr>
                <w:rStyle w:val="Superscript"/>
              </w:rPr>
              <w:t>3</w:t>
            </w:r>
            <w:r w:rsidRPr="00BA340B">
              <w:t>/yr)</w:t>
            </w:r>
          </w:p>
        </w:tc>
        <w:tc>
          <w:tcPr>
            <w:tcW w:w="1358" w:type="dxa"/>
            <w:gridSpan w:val="2"/>
            <w:tcBorders>
              <w:top w:val="nil"/>
              <w:bottom w:val="nil"/>
            </w:tcBorders>
          </w:tcPr>
          <w:p w14:paraId="5ED9D7D4" w14:textId="77777777" w:rsidR="00842F3C" w:rsidRPr="00BA340B" w:rsidRDefault="00842F3C" w:rsidP="00842F3C">
            <w:pPr>
              <w:pStyle w:val="TableCellDecAlign"/>
            </w:pPr>
            <w:r w:rsidRPr="00BA340B">
              <w:t>811.03</w:t>
            </w:r>
          </w:p>
        </w:tc>
        <w:tc>
          <w:tcPr>
            <w:tcW w:w="3815" w:type="dxa"/>
            <w:tcBorders>
              <w:top w:val="nil"/>
              <w:bottom w:val="nil"/>
            </w:tcBorders>
          </w:tcPr>
          <w:p w14:paraId="6639B7AE" w14:textId="77777777" w:rsidR="00842F3C" w:rsidRPr="00BA340B" w:rsidRDefault="00842F3C" w:rsidP="00842F3C">
            <w:pPr>
              <w:pStyle w:val="TableCellBody"/>
            </w:pPr>
            <w:r w:rsidRPr="00BA340B">
              <w:t>acre-foot per year (acre-ft/yr)</w:t>
            </w:r>
          </w:p>
        </w:tc>
      </w:tr>
      <w:tr w:rsidR="00842F3C" w:rsidRPr="00BA340B" w14:paraId="1F8E4478" w14:textId="77777777" w:rsidTr="00C93E76">
        <w:tc>
          <w:tcPr>
            <w:tcW w:w="4187" w:type="dxa"/>
            <w:gridSpan w:val="2"/>
            <w:tcBorders>
              <w:top w:val="nil"/>
              <w:bottom w:val="nil"/>
            </w:tcBorders>
          </w:tcPr>
          <w:p w14:paraId="2AC929FF" w14:textId="77777777" w:rsidR="00842F3C" w:rsidRPr="00BA340B" w:rsidRDefault="00842F3C" w:rsidP="00842F3C">
            <w:pPr>
              <w:pStyle w:val="TableCellBody"/>
            </w:pPr>
            <w:r w:rsidRPr="00BA340B">
              <w:t>meter per second (m/s)</w:t>
            </w:r>
          </w:p>
        </w:tc>
        <w:tc>
          <w:tcPr>
            <w:tcW w:w="1358" w:type="dxa"/>
            <w:gridSpan w:val="2"/>
            <w:tcBorders>
              <w:top w:val="nil"/>
              <w:bottom w:val="nil"/>
            </w:tcBorders>
          </w:tcPr>
          <w:p w14:paraId="025CDF00" w14:textId="77777777" w:rsidR="00842F3C" w:rsidRPr="00BA340B" w:rsidRDefault="00842F3C" w:rsidP="00842F3C">
            <w:pPr>
              <w:pStyle w:val="TableCellDecAlign"/>
            </w:pPr>
            <w:r w:rsidRPr="00BA340B">
              <w:t>3.281</w:t>
            </w:r>
          </w:p>
        </w:tc>
        <w:tc>
          <w:tcPr>
            <w:tcW w:w="3815" w:type="dxa"/>
            <w:tcBorders>
              <w:top w:val="nil"/>
              <w:bottom w:val="nil"/>
            </w:tcBorders>
          </w:tcPr>
          <w:p w14:paraId="3FE3C1CA" w14:textId="77777777" w:rsidR="00842F3C" w:rsidRPr="00BA340B" w:rsidRDefault="00842F3C" w:rsidP="00842F3C">
            <w:pPr>
              <w:pStyle w:val="TableCellBody"/>
            </w:pPr>
            <w:r w:rsidRPr="00BA340B">
              <w:t xml:space="preserve">foot per second (ft/s) </w:t>
            </w:r>
          </w:p>
        </w:tc>
      </w:tr>
      <w:tr w:rsidR="00842F3C" w:rsidRPr="00BA340B" w14:paraId="66EF2112" w14:textId="77777777" w:rsidTr="00C93E76">
        <w:tc>
          <w:tcPr>
            <w:tcW w:w="4187" w:type="dxa"/>
            <w:gridSpan w:val="2"/>
            <w:tcBorders>
              <w:top w:val="nil"/>
              <w:bottom w:val="nil"/>
            </w:tcBorders>
          </w:tcPr>
          <w:p w14:paraId="2FE57128" w14:textId="77777777" w:rsidR="00842F3C" w:rsidRPr="00BA340B" w:rsidRDefault="00842F3C" w:rsidP="00842F3C">
            <w:pPr>
              <w:pStyle w:val="TableCellBody"/>
            </w:pPr>
            <w:r w:rsidRPr="00BA340B">
              <w:t>meter per minute (m/min)</w:t>
            </w:r>
          </w:p>
        </w:tc>
        <w:tc>
          <w:tcPr>
            <w:tcW w:w="1358" w:type="dxa"/>
            <w:gridSpan w:val="2"/>
            <w:tcBorders>
              <w:top w:val="nil"/>
              <w:bottom w:val="nil"/>
            </w:tcBorders>
          </w:tcPr>
          <w:p w14:paraId="1032E2E7" w14:textId="77777777" w:rsidR="00842F3C" w:rsidRPr="00BA340B" w:rsidRDefault="00842F3C" w:rsidP="00842F3C">
            <w:pPr>
              <w:pStyle w:val="TableCellDecAlign"/>
            </w:pPr>
            <w:r w:rsidRPr="00BA340B">
              <w:t>3.281</w:t>
            </w:r>
          </w:p>
        </w:tc>
        <w:tc>
          <w:tcPr>
            <w:tcW w:w="3815" w:type="dxa"/>
            <w:tcBorders>
              <w:top w:val="nil"/>
              <w:bottom w:val="nil"/>
            </w:tcBorders>
          </w:tcPr>
          <w:p w14:paraId="0B376374" w14:textId="77777777" w:rsidR="00842F3C" w:rsidRPr="00BA340B" w:rsidRDefault="00842F3C" w:rsidP="00842F3C">
            <w:pPr>
              <w:pStyle w:val="TableCellBody"/>
            </w:pPr>
            <w:r w:rsidRPr="00BA340B">
              <w:t xml:space="preserve">foot per minute (ft/min) </w:t>
            </w:r>
          </w:p>
        </w:tc>
      </w:tr>
      <w:tr w:rsidR="00842F3C" w:rsidRPr="00BA340B" w14:paraId="1BDC992B" w14:textId="77777777" w:rsidTr="00C93E76">
        <w:tc>
          <w:tcPr>
            <w:tcW w:w="4187" w:type="dxa"/>
            <w:gridSpan w:val="2"/>
            <w:tcBorders>
              <w:top w:val="nil"/>
              <w:bottom w:val="nil"/>
            </w:tcBorders>
          </w:tcPr>
          <w:p w14:paraId="7ED497C3" w14:textId="77777777" w:rsidR="00842F3C" w:rsidRPr="00BA340B" w:rsidRDefault="00842F3C" w:rsidP="00842F3C">
            <w:pPr>
              <w:pStyle w:val="TableCellBody"/>
            </w:pPr>
            <w:r w:rsidRPr="00BA340B">
              <w:t>meter per hour (m/h)</w:t>
            </w:r>
          </w:p>
        </w:tc>
        <w:tc>
          <w:tcPr>
            <w:tcW w:w="1358" w:type="dxa"/>
            <w:gridSpan w:val="2"/>
            <w:tcBorders>
              <w:top w:val="nil"/>
              <w:bottom w:val="nil"/>
            </w:tcBorders>
          </w:tcPr>
          <w:p w14:paraId="3CCF0715" w14:textId="77777777" w:rsidR="00842F3C" w:rsidRPr="00BA340B" w:rsidRDefault="00842F3C" w:rsidP="00842F3C">
            <w:pPr>
              <w:pStyle w:val="TableCellDecAlign"/>
            </w:pPr>
            <w:r w:rsidRPr="00BA340B">
              <w:t>3.281</w:t>
            </w:r>
          </w:p>
        </w:tc>
        <w:tc>
          <w:tcPr>
            <w:tcW w:w="3815" w:type="dxa"/>
            <w:tcBorders>
              <w:top w:val="nil"/>
              <w:bottom w:val="nil"/>
            </w:tcBorders>
          </w:tcPr>
          <w:p w14:paraId="6D4F7230" w14:textId="77777777" w:rsidR="00842F3C" w:rsidRPr="00BA340B" w:rsidRDefault="00842F3C" w:rsidP="00842F3C">
            <w:pPr>
              <w:pStyle w:val="TableCellBody"/>
            </w:pPr>
            <w:r w:rsidRPr="00BA340B">
              <w:t>foot per hour (ft/h)</w:t>
            </w:r>
          </w:p>
        </w:tc>
      </w:tr>
      <w:tr w:rsidR="00842F3C" w:rsidRPr="00BA340B" w14:paraId="7470F88E" w14:textId="77777777" w:rsidTr="00C93E76">
        <w:tc>
          <w:tcPr>
            <w:tcW w:w="4187" w:type="dxa"/>
            <w:gridSpan w:val="2"/>
            <w:tcBorders>
              <w:top w:val="nil"/>
              <w:bottom w:val="nil"/>
            </w:tcBorders>
          </w:tcPr>
          <w:p w14:paraId="78ECD8AA" w14:textId="77777777" w:rsidR="00842F3C" w:rsidRPr="00BA340B" w:rsidRDefault="00842F3C" w:rsidP="00842F3C">
            <w:pPr>
              <w:pStyle w:val="TableCellBody"/>
            </w:pPr>
            <w:r w:rsidRPr="00BA340B">
              <w:t>meter per day (m/d)</w:t>
            </w:r>
          </w:p>
        </w:tc>
        <w:tc>
          <w:tcPr>
            <w:tcW w:w="1358" w:type="dxa"/>
            <w:gridSpan w:val="2"/>
            <w:tcBorders>
              <w:top w:val="nil"/>
              <w:bottom w:val="nil"/>
            </w:tcBorders>
          </w:tcPr>
          <w:p w14:paraId="3140EDFD" w14:textId="77777777" w:rsidR="00842F3C" w:rsidRPr="00BA340B" w:rsidRDefault="00842F3C" w:rsidP="00842F3C">
            <w:pPr>
              <w:pStyle w:val="TableCellDecAlign"/>
            </w:pPr>
            <w:r w:rsidRPr="00BA340B">
              <w:t>3.281</w:t>
            </w:r>
          </w:p>
        </w:tc>
        <w:tc>
          <w:tcPr>
            <w:tcW w:w="3815" w:type="dxa"/>
            <w:tcBorders>
              <w:top w:val="nil"/>
              <w:bottom w:val="nil"/>
            </w:tcBorders>
          </w:tcPr>
          <w:p w14:paraId="22F6E30C" w14:textId="77777777" w:rsidR="00842F3C" w:rsidRPr="00BA340B" w:rsidRDefault="00842F3C" w:rsidP="00842F3C">
            <w:pPr>
              <w:pStyle w:val="TableCellBody"/>
            </w:pPr>
            <w:r w:rsidRPr="00BA340B">
              <w:t>foot per day (ft/d)</w:t>
            </w:r>
          </w:p>
        </w:tc>
      </w:tr>
      <w:tr w:rsidR="00842F3C" w:rsidRPr="00BA340B" w14:paraId="0057B0CA" w14:textId="77777777" w:rsidTr="00C93E76">
        <w:tc>
          <w:tcPr>
            <w:tcW w:w="4187" w:type="dxa"/>
            <w:gridSpan w:val="2"/>
            <w:tcBorders>
              <w:top w:val="nil"/>
              <w:bottom w:val="nil"/>
            </w:tcBorders>
          </w:tcPr>
          <w:p w14:paraId="2CFC5E71" w14:textId="77777777" w:rsidR="00842F3C" w:rsidRPr="00BA340B" w:rsidRDefault="00842F3C" w:rsidP="00842F3C">
            <w:pPr>
              <w:pStyle w:val="TableCellBody"/>
            </w:pPr>
            <w:r w:rsidRPr="00BA340B">
              <w:t>meter per year (m/yr)</w:t>
            </w:r>
          </w:p>
        </w:tc>
        <w:tc>
          <w:tcPr>
            <w:tcW w:w="1358" w:type="dxa"/>
            <w:gridSpan w:val="2"/>
            <w:tcBorders>
              <w:top w:val="nil"/>
              <w:bottom w:val="nil"/>
            </w:tcBorders>
          </w:tcPr>
          <w:p w14:paraId="68BFDC75" w14:textId="77777777" w:rsidR="00842F3C" w:rsidRPr="00BA340B" w:rsidRDefault="00842F3C" w:rsidP="00842F3C">
            <w:pPr>
              <w:pStyle w:val="TableCellDecAlign"/>
            </w:pPr>
            <w:r w:rsidRPr="00BA340B">
              <w:t>3.281</w:t>
            </w:r>
          </w:p>
        </w:tc>
        <w:tc>
          <w:tcPr>
            <w:tcW w:w="3815" w:type="dxa"/>
            <w:tcBorders>
              <w:top w:val="nil"/>
              <w:bottom w:val="nil"/>
            </w:tcBorders>
          </w:tcPr>
          <w:p w14:paraId="23795251" w14:textId="77777777" w:rsidR="00842F3C" w:rsidRPr="00BA340B" w:rsidRDefault="00842F3C" w:rsidP="00842F3C">
            <w:pPr>
              <w:pStyle w:val="TableCellBody"/>
            </w:pPr>
            <w:r w:rsidRPr="00BA340B">
              <w:t xml:space="preserve">foot per year ft/yr) </w:t>
            </w:r>
          </w:p>
        </w:tc>
      </w:tr>
      <w:tr w:rsidR="00842F3C" w:rsidRPr="00BA340B" w14:paraId="6155DDAF" w14:textId="77777777" w:rsidTr="00C93E76">
        <w:tc>
          <w:tcPr>
            <w:tcW w:w="4187" w:type="dxa"/>
            <w:gridSpan w:val="2"/>
            <w:tcBorders>
              <w:top w:val="nil"/>
              <w:bottom w:val="nil"/>
            </w:tcBorders>
          </w:tcPr>
          <w:p w14:paraId="3F25F42C" w14:textId="77777777" w:rsidR="00842F3C" w:rsidRPr="00BA340B" w:rsidRDefault="00842F3C" w:rsidP="00842F3C">
            <w:pPr>
              <w:pStyle w:val="TableCellBody"/>
            </w:pPr>
            <w:r w:rsidRPr="00BA340B">
              <w:t>cubic meter per second (m</w:t>
            </w:r>
            <w:r w:rsidRPr="00BA340B">
              <w:rPr>
                <w:rStyle w:val="Superscript"/>
              </w:rPr>
              <w:t>3</w:t>
            </w:r>
            <w:r w:rsidRPr="00BA340B">
              <w:t>/s)</w:t>
            </w:r>
          </w:p>
        </w:tc>
        <w:tc>
          <w:tcPr>
            <w:tcW w:w="1358" w:type="dxa"/>
            <w:gridSpan w:val="2"/>
            <w:tcBorders>
              <w:top w:val="nil"/>
              <w:bottom w:val="nil"/>
            </w:tcBorders>
          </w:tcPr>
          <w:p w14:paraId="2E151E12" w14:textId="77777777" w:rsidR="00842F3C" w:rsidRPr="00BA340B" w:rsidRDefault="00842F3C" w:rsidP="00842F3C">
            <w:pPr>
              <w:pStyle w:val="TableCellDecAlign"/>
            </w:pPr>
            <w:r w:rsidRPr="00BA340B">
              <w:t>35.31</w:t>
            </w:r>
          </w:p>
        </w:tc>
        <w:tc>
          <w:tcPr>
            <w:tcW w:w="3815" w:type="dxa"/>
            <w:tcBorders>
              <w:top w:val="nil"/>
              <w:bottom w:val="nil"/>
            </w:tcBorders>
          </w:tcPr>
          <w:p w14:paraId="7B2F517B" w14:textId="77777777" w:rsidR="00842F3C" w:rsidRPr="00BA340B" w:rsidRDefault="00842F3C" w:rsidP="00842F3C">
            <w:pPr>
              <w:pStyle w:val="TableCellBody"/>
            </w:pPr>
            <w:r w:rsidRPr="00BA340B">
              <w:t>cubic foot per second (ft</w:t>
            </w:r>
            <w:r w:rsidRPr="00BA340B">
              <w:rPr>
                <w:rStyle w:val="Superscript"/>
              </w:rPr>
              <w:t>3</w:t>
            </w:r>
            <w:r w:rsidRPr="00BA340B">
              <w:t>/s)</w:t>
            </w:r>
          </w:p>
        </w:tc>
      </w:tr>
      <w:tr w:rsidR="00842F3C" w:rsidRPr="00BA340B" w14:paraId="7B25A927" w14:textId="77777777" w:rsidTr="00C93E76">
        <w:tc>
          <w:tcPr>
            <w:tcW w:w="4187" w:type="dxa"/>
            <w:gridSpan w:val="2"/>
            <w:tcBorders>
              <w:top w:val="nil"/>
              <w:bottom w:val="nil"/>
            </w:tcBorders>
          </w:tcPr>
          <w:p w14:paraId="3626621C" w14:textId="77777777" w:rsidR="00842F3C" w:rsidRPr="00BA340B" w:rsidRDefault="00842F3C" w:rsidP="00842F3C">
            <w:pPr>
              <w:pStyle w:val="TableCellBody"/>
            </w:pPr>
            <w:r w:rsidRPr="00BA340B">
              <w:t>cubic meter per second per square kilometer ([m</w:t>
            </w:r>
            <w:r w:rsidRPr="00BA340B">
              <w:rPr>
                <w:rStyle w:val="Superscript"/>
              </w:rPr>
              <w:t>3</w:t>
            </w:r>
            <w:r w:rsidRPr="00BA340B">
              <w:t>/s]/km</w:t>
            </w:r>
            <w:r w:rsidRPr="00BA340B">
              <w:rPr>
                <w:rStyle w:val="Superscript"/>
              </w:rPr>
              <w:t>2</w:t>
            </w:r>
            <w:r w:rsidRPr="00BA340B">
              <w:t>)</w:t>
            </w:r>
          </w:p>
        </w:tc>
        <w:tc>
          <w:tcPr>
            <w:tcW w:w="1358" w:type="dxa"/>
            <w:gridSpan w:val="2"/>
            <w:tcBorders>
              <w:top w:val="nil"/>
              <w:bottom w:val="nil"/>
            </w:tcBorders>
          </w:tcPr>
          <w:p w14:paraId="798E9659" w14:textId="77777777" w:rsidR="00842F3C" w:rsidRPr="00BA340B" w:rsidRDefault="00842F3C" w:rsidP="00842F3C">
            <w:pPr>
              <w:pStyle w:val="TableCellDecAlign"/>
            </w:pPr>
            <w:r w:rsidRPr="00BA340B">
              <w:t>91.49</w:t>
            </w:r>
          </w:p>
        </w:tc>
        <w:tc>
          <w:tcPr>
            <w:tcW w:w="3815" w:type="dxa"/>
            <w:tcBorders>
              <w:top w:val="nil"/>
              <w:bottom w:val="nil"/>
            </w:tcBorders>
          </w:tcPr>
          <w:p w14:paraId="6E2ACDCA" w14:textId="77777777" w:rsidR="00842F3C" w:rsidRPr="00BA340B" w:rsidRDefault="00842F3C" w:rsidP="00842F3C">
            <w:pPr>
              <w:pStyle w:val="TableCellBody"/>
            </w:pPr>
            <w:r w:rsidRPr="00BA340B">
              <w:t>cubic foot per second per square mile ([ft</w:t>
            </w:r>
            <w:r w:rsidRPr="00BA340B">
              <w:rPr>
                <w:rStyle w:val="Superscript"/>
              </w:rPr>
              <w:t>3</w:t>
            </w:r>
            <w:r w:rsidRPr="00BA340B">
              <w:t>/s]/mi</w:t>
            </w:r>
            <w:r w:rsidRPr="00BA340B">
              <w:rPr>
                <w:rStyle w:val="Superscript"/>
              </w:rPr>
              <w:t>2</w:t>
            </w:r>
            <w:r w:rsidRPr="00BA340B">
              <w:t>)</w:t>
            </w:r>
          </w:p>
        </w:tc>
      </w:tr>
      <w:tr w:rsidR="00842F3C" w:rsidRPr="00BA340B" w14:paraId="11783F98" w14:textId="77777777" w:rsidTr="00C93E76">
        <w:tc>
          <w:tcPr>
            <w:tcW w:w="4187" w:type="dxa"/>
            <w:gridSpan w:val="2"/>
            <w:tcBorders>
              <w:top w:val="nil"/>
              <w:bottom w:val="nil"/>
            </w:tcBorders>
          </w:tcPr>
          <w:p w14:paraId="6ED73739" w14:textId="77777777" w:rsidR="00842F3C" w:rsidRPr="00BA340B" w:rsidRDefault="00842F3C" w:rsidP="00842F3C">
            <w:pPr>
              <w:pStyle w:val="TableCellBody"/>
            </w:pPr>
            <w:r w:rsidRPr="00BA340B">
              <w:t>cubic meter per day (m</w:t>
            </w:r>
            <w:r w:rsidRPr="00BA340B">
              <w:rPr>
                <w:rStyle w:val="Superscript"/>
              </w:rPr>
              <w:t>3</w:t>
            </w:r>
            <w:r w:rsidRPr="00BA340B">
              <w:t>/d)</w:t>
            </w:r>
          </w:p>
        </w:tc>
        <w:tc>
          <w:tcPr>
            <w:tcW w:w="1358" w:type="dxa"/>
            <w:gridSpan w:val="2"/>
            <w:tcBorders>
              <w:top w:val="nil"/>
              <w:bottom w:val="nil"/>
            </w:tcBorders>
          </w:tcPr>
          <w:p w14:paraId="516E81DD" w14:textId="77777777" w:rsidR="00842F3C" w:rsidRPr="00BA340B" w:rsidRDefault="00842F3C" w:rsidP="00842F3C">
            <w:pPr>
              <w:pStyle w:val="TableCellDecAlign"/>
            </w:pPr>
            <w:r w:rsidRPr="00BA340B">
              <w:t>35.31</w:t>
            </w:r>
          </w:p>
        </w:tc>
        <w:tc>
          <w:tcPr>
            <w:tcW w:w="3815" w:type="dxa"/>
            <w:tcBorders>
              <w:top w:val="nil"/>
              <w:bottom w:val="nil"/>
            </w:tcBorders>
          </w:tcPr>
          <w:p w14:paraId="1778D461" w14:textId="77777777" w:rsidR="00842F3C" w:rsidRPr="00BA340B" w:rsidRDefault="00842F3C" w:rsidP="00842F3C">
            <w:pPr>
              <w:pStyle w:val="TableCellBody"/>
            </w:pPr>
            <w:r w:rsidRPr="00BA340B">
              <w:t>cubic foot per day (ft</w:t>
            </w:r>
            <w:r w:rsidRPr="00BA340B">
              <w:rPr>
                <w:rStyle w:val="Superscript"/>
              </w:rPr>
              <w:t>3</w:t>
            </w:r>
            <w:r w:rsidRPr="00BA340B">
              <w:t xml:space="preserve">/d) </w:t>
            </w:r>
          </w:p>
        </w:tc>
      </w:tr>
      <w:tr w:rsidR="00842F3C" w:rsidRPr="00BA340B" w14:paraId="7C7E2690" w14:textId="77777777" w:rsidTr="00C93E76">
        <w:tc>
          <w:tcPr>
            <w:tcW w:w="4187" w:type="dxa"/>
            <w:gridSpan w:val="2"/>
            <w:tcBorders>
              <w:top w:val="nil"/>
              <w:bottom w:val="nil"/>
            </w:tcBorders>
          </w:tcPr>
          <w:p w14:paraId="4D2C6017" w14:textId="77777777" w:rsidR="00842F3C" w:rsidRPr="00BA340B" w:rsidRDefault="00842F3C" w:rsidP="00842F3C">
            <w:pPr>
              <w:pStyle w:val="TableCellBody"/>
            </w:pPr>
            <w:r w:rsidRPr="00BA340B">
              <w:t>liter per second (L/s)</w:t>
            </w:r>
          </w:p>
        </w:tc>
        <w:tc>
          <w:tcPr>
            <w:tcW w:w="1358" w:type="dxa"/>
            <w:gridSpan w:val="2"/>
            <w:tcBorders>
              <w:top w:val="nil"/>
              <w:bottom w:val="nil"/>
            </w:tcBorders>
          </w:tcPr>
          <w:p w14:paraId="3A6F4333" w14:textId="77777777" w:rsidR="00842F3C" w:rsidRPr="00BA340B" w:rsidRDefault="00842F3C" w:rsidP="00842F3C">
            <w:pPr>
              <w:pStyle w:val="TableCellDecAlign"/>
            </w:pPr>
            <w:r w:rsidRPr="00BA340B">
              <w:t>15.85</w:t>
            </w:r>
          </w:p>
        </w:tc>
        <w:tc>
          <w:tcPr>
            <w:tcW w:w="3815" w:type="dxa"/>
            <w:tcBorders>
              <w:top w:val="nil"/>
              <w:bottom w:val="nil"/>
            </w:tcBorders>
          </w:tcPr>
          <w:p w14:paraId="5971C422" w14:textId="77777777" w:rsidR="00842F3C" w:rsidRPr="00BA340B" w:rsidRDefault="00842F3C" w:rsidP="00842F3C">
            <w:pPr>
              <w:pStyle w:val="TableCellBody"/>
            </w:pPr>
            <w:r w:rsidRPr="00BA340B">
              <w:t xml:space="preserve">gallon per minute (gal/min) </w:t>
            </w:r>
          </w:p>
        </w:tc>
      </w:tr>
      <w:tr w:rsidR="00842F3C" w:rsidRPr="00BA340B" w14:paraId="0AB9D271" w14:textId="77777777" w:rsidTr="00C93E76">
        <w:tc>
          <w:tcPr>
            <w:tcW w:w="4187" w:type="dxa"/>
            <w:gridSpan w:val="2"/>
            <w:tcBorders>
              <w:top w:val="nil"/>
              <w:bottom w:val="nil"/>
            </w:tcBorders>
          </w:tcPr>
          <w:p w14:paraId="0E9A56D4" w14:textId="77777777" w:rsidR="00842F3C" w:rsidRPr="00BA340B" w:rsidRDefault="00842F3C" w:rsidP="00842F3C">
            <w:pPr>
              <w:pStyle w:val="TableCellBody"/>
            </w:pPr>
            <w:r w:rsidRPr="00BA340B">
              <w:t>cubic meter per day (m</w:t>
            </w:r>
            <w:r w:rsidRPr="00BA340B">
              <w:rPr>
                <w:rStyle w:val="Superscript"/>
              </w:rPr>
              <w:t>3</w:t>
            </w:r>
            <w:r w:rsidRPr="00BA340B">
              <w:t>/d)</w:t>
            </w:r>
          </w:p>
        </w:tc>
        <w:tc>
          <w:tcPr>
            <w:tcW w:w="1358" w:type="dxa"/>
            <w:gridSpan w:val="2"/>
            <w:tcBorders>
              <w:top w:val="nil"/>
              <w:bottom w:val="nil"/>
            </w:tcBorders>
          </w:tcPr>
          <w:p w14:paraId="5201C7E0" w14:textId="77777777" w:rsidR="00842F3C" w:rsidRPr="00BA340B" w:rsidRDefault="00842F3C" w:rsidP="00842F3C">
            <w:pPr>
              <w:pStyle w:val="TableCellDecAlign"/>
            </w:pPr>
            <w:r w:rsidRPr="00BA340B">
              <w:t>264.2</w:t>
            </w:r>
          </w:p>
        </w:tc>
        <w:tc>
          <w:tcPr>
            <w:tcW w:w="3815" w:type="dxa"/>
            <w:tcBorders>
              <w:top w:val="nil"/>
              <w:bottom w:val="nil"/>
            </w:tcBorders>
          </w:tcPr>
          <w:p w14:paraId="295DB372" w14:textId="77777777" w:rsidR="00842F3C" w:rsidRPr="00BA340B" w:rsidRDefault="00842F3C" w:rsidP="00842F3C">
            <w:pPr>
              <w:pStyle w:val="TableCellBody"/>
            </w:pPr>
            <w:r w:rsidRPr="00BA340B">
              <w:t xml:space="preserve">gallon per day (gal/d) </w:t>
            </w:r>
          </w:p>
        </w:tc>
      </w:tr>
      <w:tr w:rsidR="00842F3C" w:rsidRPr="00BA340B" w14:paraId="54885E62" w14:textId="77777777" w:rsidTr="00C93E76">
        <w:tc>
          <w:tcPr>
            <w:tcW w:w="4187" w:type="dxa"/>
            <w:gridSpan w:val="2"/>
            <w:tcBorders>
              <w:top w:val="nil"/>
              <w:bottom w:val="nil"/>
            </w:tcBorders>
          </w:tcPr>
          <w:p w14:paraId="15CAEB1B" w14:textId="77777777" w:rsidR="00842F3C" w:rsidRPr="00BA340B" w:rsidRDefault="00842F3C" w:rsidP="00842F3C">
            <w:pPr>
              <w:pStyle w:val="TableCellBody"/>
            </w:pPr>
            <w:r w:rsidRPr="00BA340B">
              <w:t>cubic meter per day per square kilometer ([m</w:t>
            </w:r>
            <w:r w:rsidRPr="00BA340B">
              <w:rPr>
                <w:rStyle w:val="Superscript"/>
              </w:rPr>
              <w:t>3</w:t>
            </w:r>
            <w:r w:rsidRPr="00BA340B">
              <w:t>/d]/km</w:t>
            </w:r>
            <w:r w:rsidRPr="00BA340B">
              <w:rPr>
                <w:rStyle w:val="Superscript"/>
              </w:rPr>
              <w:t>2</w:t>
            </w:r>
            <w:r w:rsidRPr="00BA340B">
              <w:t>)</w:t>
            </w:r>
          </w:p>
        </w:tc>
        <w:tc>
          <w:tcPr>
            <w:tcW w:w="1358" w:type="dxa"/>
            <w:gridSpan w:val="2"/>
            <w:tcBorders>
              <w:top w:val="nil"/>
              <w:bottom w:val="nil"/>
            </w:tcBorders>
          </w:tcPr>
          <w:p w14:paraId="24AA2B2D" w14:textId="77777777" w:rsidR="00842F3C" w:rsidRPr="00BA340B" w:rsidRDefault="00842F3C" w:rsidP="00842F3C">
            <w:pPr>
              <w:pStyle w:val="TableCellDecAlign"/>
            </w:pPr>
            <w:r w:rsidRPr="00BA340B">
              <w:t>684.28</w:t>
            </w:r>
          </w:p>
        </w:tc>
        <w:tc>
          <w:tcPr>
            <w:tcW w:w="3815" w:type="dxa"/>
            <w:tcBorders>
              <w:top w:val="nil"/>
              <w:bottom w:val="nil"/>
            </w:tcBorders>
          </w:tcPr>
          <w:p w14:paraId="2F4711F3" w14:textId="77777777" w:rsidR="00842F3C" w:rsidRPr="00BA340B" w:rsidRDefault="00842F3C" w:rsidP="00842F3C">
            <w:pPr>
              <w:pStyle w:val="TableCellBody"/>
            </w:pPr>
            <w:r w:rsidRPr="00BA340B">
              <w:t>gallon per day per square mile ([gal/d]/mi</w:t>
            </w:r>
            <w:r w:rsidRPr="00BA340B">
              <w:rPr>
                <w:rStyle w:val="Superscript"/>
              </w:rPr>
              <w:t>2</w:t>
            </w:r>
            <w:r w:rsidRPr="00BA340B">
              <w:t>)</w:t>
            </w:r>
          </w:p>
        </w:tc>
      </w:tr>
      <w:tr w:rsidR="00842F3C" w:rsidRPr="00BA340B" w14:paraId="12E967F2" w14:textId="77777777" w:rsidTr="00C93E76">
        <w:tc>
          <w:tcPr>
            <w:tcW w:w="4187" w:type="dxa"/>
            <w:gridSpan w:val="2"/>
            <w:tcBorders>
              <w:top w:val="nil"/>
              <w:bottom w:val="nil"/>
            </w:tcBorders>
          </w:tcPr>
          <w:p w14:paraId="0E99BDE8" w14:textId="77777777" w:rsidR="00842F3C" w:rsidRPr="00BA340B" w:rsidRDefault="00842F3C" w:rsidP="00842F3C">
            <w:pPr>
              <w:pStyle w:val="TableCellBody"/>
            </w:pPr>
            <w:r w:rsidRPr="00BA340B">
              <w:t>cubic meter per second (m</w:t>
            </w:r>
            <w:r w:rsidRPr="00BA340B">
              <w:rPr>
                <w:rStyle w:val="Superscript"/>
              </w:rPr>
              <w:t>3</w:t>
            </w:r>
            <w:r w:rsidRPr="00BA340B">
              <w:t>/s)</w:t>
            </w:r>
          </w:p>
        </w:tc>
        <w:tc>
          <w:tcPr>
            <w:tcW w:w="1358" w:type="dxa"/>
            <w:gridSpan w:val="2"/>
            <w:tcBorders>
              <w:top w:val="nil"/>
              <w:bottom w:val="nil"/>
            </w:tcBorders>
          </w:tcPr>
          <w:p w14:paraId="3B171AC3" w14:textId="77777777" w:rsidR="00842F3C" w:rsidRPr="00BA340B" w:rsidRDefault="00842F3C" w:rsidP="00842F3C">
            <w:pPr>
              <w:pStyle w:val="TableCellDecAlign"/>
            </w:pPr>
            <w:r w:rsidRPr="00BA340B">
              <w:t>22.83</w:t>
            </w:r>
          </w:p>
        </w:tc>
        <w:tc>
          <w:tcPr>
            <w:tcW w:w="3815" w:type="dxa"/>
            <w:tcBorders>
              <w:top w:val="nil"/>
              <w:bottom w:val="nil"/>
            </w:tcBorders>
          </w:tcPr>
          <w:p w14:paraId="006A8E80" w14:textId="77777777" w:rsidR="00842F3C" w:rsidRPr="00BA340B" w:rsidRDefault="00842F3C" w:rsidP="00842F3C">
            <w:pPr>
              <w:pStyle w:val="TableCellBody"/>
            </w:pPr>
            <w:r w:rsidRPr="00BA340B">
              <w:t>million gallons per day (</w:t>
            </w:r>
            <w:proofErr w:type="spellStart"/>
            <w:r w:rsidRPr="00BA340B">
              <w:t>Mgal</w:t>
            </w:r>
            <w:proofErr w:type="spellEnd"/>
            <w:r w:rsidRPr="00BA340B">
              <w:t xml:space="preserve">/d) </w:t>
            </w:r>
          </w:p>
        </w:tc>
      </w:tr>
      <w:tr w:rsidR="00842F3C" w:rsidRPr="00BA340B" w14:paraId="01394D05" w14:textId="77777777" w:rsidTr="00C93E76">
        <w:tc>
          <w:tcPr>
            <w:tcW w:w="4187" w:type="dxa"/>
            <w:gridSpan w:val="2"/>
            <w:tcBorders>
              <w:top w:val="nil"/>
              <w:bottom w:val="nil"/>
            </w:tcBorders>
          </w:tcPr>
          <w:p w14:paraId="1F455F2C" w14:textId="77777777" w:rsidR="00842F3C" w:rsidRPr="00BA340B" w:rsidRDefault="00842F3C" w:rsidP="00842F3C">
            <w:pPr>
              <w:pStyle w:val="TableCellBody"/>
            </w:pPr>
            <w:r w:rsidRPr="00BA340B">
              <w:t>cubic meter per day per square kilometer ([m</w:t>
            </w:r>
            <w:r w:rsidRPr="00BA340B">
              <w:rPr>
                <w:rStyle w:val="Superscript"/>
              </w:rPr>
              <w:t>3</w:t>
            </w:r>
            <w:r w:rsidRPr="00BA340B">
              <w:t>/d]/km</w:t>
            </w:r>
            <w:r w:rsidRPr="00BA340B">
              <w:rPr>
                <w:rStyle w:val="Superscript"/>
              </w:rPr>
              <w:t>2</w:t>
            </w:r>
            <w:r w:rsidRPr="00BA340B">
              <w:t>)</w:t>
            </w:r>
          </w:p>
        </w:tc>
        <w:tc>
          <w:tcPr>
            <w:tcW w:w="1358" w:type="dxa"/>
            <w:gridSpan w:val="2"/>
            <w:tcBorders>
              <w:top w:val="nil"/>
              <w:bottom w:val="nil"/>
            </w:tcBorders>
          </w:tcPr>
          <w:p w14:paraId="4360D910" w14:textId="77777777" w:rsidR="00842F3C" w:rsidRPr="00BA340B" w:rsidRDefault="00842F3C" w:rsidP="00842F3C">
            <w:pPr>
              <w:pStyle w:val="TableCellDecAlign"/>
            </w:pPr>
            <w:r w:rsidRPr="00BA340B">
              <w:t>0.0006844</w:t>
            </w:r>
          </w:p>
        </w:tc>
        <w:tc>
          <w:tcPr>
            <w:tcW w:w="3815" w:type="dxa"/>
            <w:tcBorders>
              <w:top w:val="nil"/>
              <w:bottom w:val="nil"/>
            </w:tcBorders>
          </w:tcPr>
          <w:p w14:paraId="7574143D" w14:textId="77777777" w:rsidR="00842F3C" w:rsidRPr="00BA340B" w:rsidRDefault="00842F3C" w:rsidP="00842F3C">
            <w:pPr>
              <w:pStyle w:val="TableCellBody"/>
            </w:pPr>
            <w:r w:rsidRPr="00BA340B">
              <w:t>million gallons per day per square mile ([</w:t>
            </w:r>
            <w:proofErr w:type="spellStart"/>
            <w:r w:rsidRPr="00BA340B">
              <w:t>Mgal</w:t>
            </w:r>
            <w:proofErr w:type="spellEnd"/>
            <w:r w:rsidRPr="00BA340B">
              <w:t>/d]/mi</w:t>
            </w:r>
            <w:r w:rsidRPr="00BA340B">
              <w:rPr>
                <w:rStyle w:val="Superscript"/>
              </w:rPr>
              <w:t>2</w:t>
            </w:r>
            <w:r w:rsidRPr="00BA340B">
              <w:t>)</w:t>
            </w:r>
          </w:p>
        </w:tc>
      </w:tr>
      <w:tr w:rsidR="00842F3C" w:rsidRPr="00BA340B" w14:paraId="404EB87F" w14:textId="77777777" w:rsidTr="00C93E76">
        <w:tc>
          <w:tcPr>
            <w:tcW w:w="4187" w:type="dxa"/>
            <w:gridSpan w:val="2"/>
            <w:tcBorders>
              <w:top w:val="nil"/>
              <w:bottom w:val="nil"/>
            </w:tcBorders>
          </w:tcPr>
          <w:p w14:paraId="0E4C58D0" w14:textId="77777777" w:rsidR="00842F3C" w:rsidRPr="00BA340B" w:rsidRDefault="00842F3C" w:rsidP="00842F3C">
            <w:pPr>
              <w:pStyle w:val="TableCellBody"/>
            </w:pPr>
            <w:r w:rsidRPr="00BA340B">
              <w:t>meter per hour (m/h)</w:t>
            </w:r>
          </w:p>
        </w:tc>
        <w:tc>
          <w:tcPr>
            <w:tcW w:w="1358" w:type="dxa"/>
            <w:gridSpan w:val="2"/>
            <w:tcBorders>
              <w:top w:val="nil"/>
              <w:bottom w:val="nil"/>
            </w:tcBorders>
          </w:tcPr>
          <w:p w14:paraId="21F7EC8C" w14:textId="77777777" w:rsidR="00842F3C" w:rsidRPr="00BA340B" w:rsidRDefault="00842F3C" w:rsidP="00842F3C">
            <w:pPr>
              <w:pStyle w:val="TableCellDecAlign"/>
            </w:pPr>
            <w:r w:rsidRPr="00BA340B">
              <w:t>39.37</w:t>
            </w:r>
          </w:p>
        </w:tc>
        <w:tc>
          <w:tcPr>
            <w:tcW w:w="3815" w:type="dxa"/>
            <w:tcBorders>
              <w:top w:val="nil"/>
              <w:bottom w:val="nil"/>
            </w:tcBorders>
          </w:tcPr>
          <w:p w14:paraId="3F3A72B1" w14:textId="77777777" w:rsidR="00842F3C" w:rsidRPr="00BA340B" w:rsidRDefault="00842F3C" w:rsidP="00842F3C">
            <w:pPr>
              <w:pStyle w:val="TableCellBody"/>
            </w:pPr>
            <w:r w:rsidRPr="00BA340B">
              <w:t>inch per hour (in/h)</w:t>
            </w:r>
          </w:p>
        </w:tc>
      </w:tr>
      <w:tr w:rsidR="00842F3C" w:rsidRPr="00BA340B" w14:paraId="2FDF8A97" w14:textId="77777777" w:rsidTr="00C93E76">
        <w:tc>
          <w:tcPr>
            <w:tcW w:w="4187" w:type="dxa"/>
            <w:gridSpan w:val="2"/>
            <w:tcBorders>
              <w:top w:val="nil"/>
              <w:bottom w:val="nil"/>
            </w:tcBorders>
          </w:tcPr>
          <w:p w14:paraId="2708A72C" w14:textId="77777777" w:rsidR="00842F3C" w:rsidRPr="00BA340B" w:rsidRDefault="00842F3C" w:rsidP="00842F3C">
            <w:pPr>
              <w:pStyle w:val="TableCellBody"/>
            </w:pPr>
            <w:r w:rsidRPr="00BA340B">
              <w:t>millimeter per year (mm/yr)</w:t>
            </w:r>
          </w:p>
        </w:tc>
        <w:tc>
          <w:tcPr>
            <w:tcW w:w="1358" w:type="dxa"/>
            <w:gridSpan w:val="2"/>
            <w:tcBorders>
              <w:top w:val="nil"/>
              <w:bottom w:val="nil"/>
            </w:tcBorders>
          </w:tcPr>
          <w:p w14:paraId="1201FDF5" w14:textId="77777777" w:rsidR="00842F3C" w:rsidRPr="00BA340B" w:rsidRDefault="00842F3C" w:rsidP="00842F3C">
            <w:pPr>
              <w:pStyle w:val="TableCellDecAlign"/>
            </w:pPr>
            <w:r w:rsidRPr="00BA340B">
              <w:t>0.03937</w:t>
            </w:r>
          </w:p>
        </w:tc>
        <w:tc>
          <w:tcPr>
            <w:tcW w:w="3815" w:type="dxa"/>
            <w:tcBorders>
              <w:top w:val="nil"/>
              <w:bottom w:val="nil"/>
            </w:tcBorders>
          </w:tcPr>
          <w:p w14:paraId="7178519B" w14:textId="77777777" w:rsidR="00842F3C" w:rsidRPr="00BA340B" w:rsidRDefault="00842F3C" w:rsidP="00842F3C">
            <w:pPr>
              <w:pStyle w:val="TableCellBody"/>
            </w:pPr>
            <w:r w:rsidRPr="00BA340B">
              <w:t xml:space="preserve">inch per year (in/yr) </w:t>
            </w:r>
          </w:p>
        </w:tc>
      </w:tr>
      <w:tr w:rsidR="00842F3C" w:rsidRPr="00BA340B" w14:paraId="30F9596B" w14:textId="77777777" w:rsidTr="00C93E76">
        <w:tc>
          <w:tcPr>
            <w:tcW w:w="4187" w:type="dxa"/>
            <w:gridSpan w:val="2"/>
            <w:tcBorders>
              <w:top w:val="nil"/>
            </w:tcBorders>
          </w:tcPr>
          <w:p w14:paraId="2DD49042" w14:textId="77777777" w:rsidR="00842F3C" w:rsidRPr="00BA340B" w:rsidRDefault="00842F3C" w:rsidP="00842F3C">
            <w:pPr>
              <w:pStyle w:val="TableCellBody"/>
            </w:pPr>
            <w:r w:rsidRPr="00BA340B">
              <w:lastRenderedPageBreak/>
              <w:t xml:space="preserve">kilometer per hour (km/h) </w:t>
            </w:r>
          </w:p>
        </w:tc>
        <w:tc>
          <w:tcPr>
            <w:tcW w:w="1358" w:type="dxa"/>
            <w:gridSpan w:val="2"/>
            <w:tcBorders>
              <w:top w:val="nil"/>
            </w:tcBorders>
          </w:tcPr>
          <w:p w14:paraId="4EAEFFCE" w14:textId="77777777" w:rsidR="00842F3C" w:rsidRPr="00BA340B" w:rsidRDefault="00842F3C" w:rsidP="00842F3C">
            <w:pPr>
              <w:pStyle w:val="TableCellDecAlign"/>
            </w:pPr>
            <w:r w:rsidRPr="00BA340B">
              <w:t>0.6214</w:t>
            </w:r>
          </w:p>
        </w:tc>
        <w:tc>
          <w:tcPr>
            <w:tcW w:w="3815" w:type="dxa"/>
            <w:tcBorders>
              <w:top w:val="nil"/>
            </w:tcBorders>
          </w:tcPr>
          <w:p w14:paraId="2A9854C8" w14:textId="77777777" w:rsidR="00842F3C" w:rsidRPr="00BA340B" w:rsidRDefault="00842F3C" w:rsidP="00842F3C">
            <w:pPr>
              <w:pStyle w:val="TableCellBody"/>
            </w:pPr>
            <w:r w:rsidRPr="00BA340B">
              <w:t>mile per hour (mi/h)</w:t>
            </w:r>
          </w:p>
        </w:tc>
      </w:tr>
      <w:tr w:rsidR="00842F3C" w:rsidRPr="00BA340B" w14:paraId="2EF05B53" w14:textId="77777777" w:rsidTr="00C93E76">
        <w:tc>
          <w:tcPr>
            <w:tcW w:w="9360" w:type="dxa"/>
            <w:gridSpan w:val="5"/>
            <w:tcBorders>
              <w:bottom w:val="single" w:sz="4" w:space="0" w:color="auto"/>
            </w:tcBorders>
          </w:tcPr>
          <w:p w14:paraId="68E832C3" w14:textId="77777777" w:rsidR="00842F3C" w:rsidRPr="00BA340B" w:rsidRDefault="00842F3C" w:rsidP="00283214">
            <w:pPr>
              <w:pStyle w:val="TableSpanner"/>
            </w:pPr>
            <w:r w:rsidRPr="00BA340B">
              <w:t>Mass</w:t>
            </w:r>
          </w:p>
        </w:tc>
      </w:tr>
      <w:tr w:rsidR="00842F3C" w:rsidRPr="00BA340B" w14:paraId="6E97F0AB" w14:textId="77777777" w:rsidTr="00C93E76">
        <w:tc>
          <w:tcPr>
            <w:tcW w:w="4187" w:type="dxa"/>
            <w:gridSpan w:val="2"/>
            <w:tcBorders>
              <w:bottom w:val="nil"/>
            </w:tcBorders>
          </w:tcPr>
          <w:p w14:paraId="55EC5BFD" w14:textId="77777777" w:rsidR="00842F3C" w:rsidRPr="00BA340B" w:rsidRDefault="00842F3C" w:rsidP="00842F3C">
            <w:pPr>
              <w:pStyle w:val="TableCellBody"/>
            </w:pPr>
            <w:r w:rsidRPr="00BA340B">
              <w:t>gram (g)</w:t>
            </w:r>
          </w:p>
        </w:tc>
        <w:tc>
          <w:tcPr>
            <w:tcW w:w="1358" w:type="dxa"/>
            <w:gridSpan w:val="2"/>
            <w:tcBorders>
              <w:bottom w:val="nil"/>
            </w:tcBorders>
          </w:tcPr>
          <w:p w14:paraId="6791D4C5" w14:textId="77777777" w:rsidR="00842F3C" w:rsidRPr="00BA340B" w:rsidRDefault="00842F3C" w:rsidP="00842F3C">
            <w:pPr>
              <w:pStyle w:val="TableCellDecAlign"/>
            </w:pPr>
            <w:r w:rsidRPr="00BA340B">
              <w:t>0.03527</w:t>
            </w:r>
          </w:p>
        </w:tc>
        <w:tc>
          <w:tcPr>
            <w:tcW w:w="3815" w:type="dxa"/>
            <w:tcBorders>
              <w:bottom w:val="nil"/>
            </w:tcBorders>
          </w:tcPr>
          <w:p w14:paraId="609C7DEE" w14:textId="77777777" w:rsidR="00842F3C" w:rsidRPr="00BA340B" w:rsidRDefault="00842F3C" w:rsidP="00842F3C">
            <w:pPr>
              <w:pStyle w:val="TableCellBody"/>
            </w:pPr>
            <w:r w:rsidRPr="00BA340B">
              <w:t>ounce, avoirdupois (oz)</w:t>
            </w:r>
          </w:p>
        </w:tc>
      </w:tr>
      <w:tr w:rsidR="00842F3C" w:rsidRPr="00BA340B" w14:paraId="2B834B0F" w14:textId="77777777" w:rsidTr="00C93E76">
        <w:tc>
          <w:tcPr>
            <w:tcW w:w="4187" w:type="dxa"/>
            <w:gridSpan w:val="2"/>
            <w:tcBorders>
              <w:top w:val="nil"/>
              <w:bottom w:val="nil"/>
            </w:tcBorders>
          </w:tcPr>
          <w:p w14:paraId="55F8CED3" w14:textId="77777777" w:rsidR="00842F3C" w:rsidRPr="00BA340B" w:rsidRDefault="00842F3C" w:rsidP="00842F3C">
            <w:pPr>
              <w:pStyle w:val="TableCellBody"/>
            </w:pPr>
            <w:r w:rsidRPr="00BA340B">
              <w:t>kilogram (kg)</w:t>
            </w:r>
          </w:p>
        </w:tc>
        <w:tc>
          <w:tcPr>
            <w:tcW w:w="1358" w:type="dxa"/>
            <w:gridSpan w:val="2"/>
            <w:tcBorders>
              <w:top w:val="nil"/>
              <w:bottom w:val="nil"/>
            </w:tcBorders>
          </w:tcPr>
          <w:p w14:paraId="4523547C" w14:textId="77777777" w:rsidR="00842F3C" w:rsidRPr="00BA340B" w:rsidRDefault="00842F3C" w:rsidP="00842F3C">
            <w:pPr>
              <w:pStyle w:val="TableCellDecAlign"/>
            </w:pPr>
            <w:r w:rsidRPr="00BA340B">
              <w:t>2.205</w:t>
            </w:r>
          </w:p>
        </w:tc>
        <w:tc>
          <w:tcPr>
            <w:tcW w:w="3815" w:type="dxa"/>
            <w:tcBorders>
              <w:top w:val="nil"/>
              <w:bottom w:val="nil"/>
            </w:tcBorders>
          </w:tcPr>
          <w:p w14:paraId="776CFF19" w14:textId="77777777" w:rsidR="00842F3C" w:rsidRPr="00BA340B" w:rsidRDefault="00842F3C" w:rsidP="00842F3C">
            <w:pPr>
              <w:pStyle w:val="TableCellBody"/>
            </w:pPr>
            <w:r w:rsidRPr="00BA340B">
              <w:t>pound avoirdupois (</w:t>
            </w:r>
            <w:proofErr w:type="spellStart"/>
            <w:r w:rsidRPr="00BA340B">
              <w:t>lb</w:t>
            </w:r>
            <w:proofErr w:type="spellEnd"/>
            <w:r w:rsidRPr="00BA340B">
              <w:t>)</w:t>
            </w:r>
          </w:p>
        </w:tc>
      </w:tr>
      <w:tr w:rsidR="00842F3C" w:rsidRPr="00BA340B" w14:paraId="454A6F1C" w14:textId="77777777" w:rsidTr="00C93E76">
        <w:tc>
          <w:tcPr>
            <w:tcW w:w="4187" w:type="dxa"/>
            <w:gridSpan w:val="2"/>
            <w:tcBorders>
              <w:top w:val="nil"/>
              <w:bottom w:val="nil"/>
            </w:tcBorders>
          </w:tcPr>
          <w:p w14:paraId="66E3445B" w14:textId="77777777" w:rsidR="00842F3C" w:rsidRPr="00BA340B" w:rsidRDefault="00842F3C" w:rsidP="00842F3C">
            <w:pPr>
              <w:pStyle w:val="TableCellBody"/>
            </w:pPr>
            <w:r w:rsidRPr="00BA340B">
              <w:t>metric ton (t)</w:t>
            </w:r>
          </w:p>
        </w:tc>
        <w:tc>
          <w:tcPr>
            <w:tcW w:w="1358" w:type="dxa"/>
            <w:gridSpan w:val="2"/>
            <w:tcBorders>
              <w:top w:val="nil"/>
              <w:bottom w:val="nil"/>
            </w:tcBorders>
          </w:tcPr>
          <w:p w14:paraId="37C242F5" w14:textId="77777777" w:rsidR="00842F3C" w:rsidRPr="00BA340B" w:rsidRDefault="00842F3C" w:rsidP="00842F3C">
            <w:pPr>
              <w:pStyle w:val="TableCellDecAlign"/>
            </w:pPr>
            <w:r w:rsidRPr="00BA340B">
              <w:t>1.102</w:t>
            </w:r>
          </w:p>
        </w:tc>
        <w:tc>
          <w:tcPr>
            <w:tcW w:w="3815" w:type="dxa"/>
            <w:tcBorders>
              <w:top w:val="nil"/>
              <w:bottom w:val="nil"/>
            </w:tcBorders>
          </w:tcPr>
          <w:p w14:paraId="328F7A0F" w14:textId="77777777" w:rsidR="00842F3C" w:rsidRPr="00BA340B" w:rsidRDefault="00842F3C" w:rsidP="00842F3C">
            <w:pPr>
              <w:pStyle w:val="TableCellBody"/>
            </w:pPr>
            <w:r w:rsidRPr="00BA340B">
              <w:t xml:space="preserve">ton, short [2,000 </w:t>
            </w:r>
            <w:proofErr w:type="spellStart"/>
            <w:r w:rsidRPr="00BA340B">
              <w:t>lb</w:t>
            </w:r>
            <w:proofErr w:type="spellEnd"/>
            <w:r w:rsidRPr="00BA340B">
              <w:t>]</w:t>
            </w:r>
          </w:p>
        </w:tc>
      </w:tr>
      <w:tr w:rsidR="00842F3C" w:rsidRPr="00BA340B" w14:paraId="738B93EE" w14:textId="77777777" w:rsidTr="00C93E76">
        <w:tc>
          <w:tcPr>
            <w:tcW w:w="4187" w:type="dxa"/>
            <w:gridSpan w:val="2"/>
            <w:tcBorders>
              <w:top w:val="nil"/>
              <w:bottom w:val="nil"/>
            </w:tcBorders>
          </w:tcPr>
          <w:p w14:paraId="539560F5" w14:textId="77777777" w:rsidR="00842F3C" w:rsidRPr="00BA340B" w:rsidRDefault="00842F3C" w:rsidP="00842F3C">
            <w:pPr>
              <w:pStyle w:val="TableCellBody"/>
            </w:pPr>
            <w:r w:rsidRPr="00BA340B">
              <w:t>metric ton (t)</w:t>
            </w:r>
          </w:p>
        </w:tc>
        <w:tc>
          <w:tcPr>
            <w:tcW w:w="1358" w:type="dxa"/>
            <w:gridSpan w:val="2"/>
            <w:tcBorders>
              <w:top w:val="nil"/>
              <w:bottom w:val="nil"/>
            </w:tcBorders>
          </w:tcPr>
          <w:p w14:paraId="24B58467" w14:textId="77777777" w:rsidR="00842F3C" w:rsidRPr="00BA340B" w:rsidRDefault="00842F3C" w:rsidP="00842F3C">
            <w:pPr>
              <w:pStyle w:val="TableCellDecAlign"/>
            </w:pPr>
            <w:r w:rsidRPr="00BA340B">
              <w:t>0.9842</w:t>
            </w:r>
          </w:p>
        </w:tc>
        <w:tc>
          <w:tcPr>
            <w:tcW w:w="3815" w:type="dxa"/>
            <w:tcBorders>
              <w:top w:val="nil"/>
              <w:bottom w:val="nil"/>
            </w:tcBorders>
          </w:tcPr>
          <w:p w14:paraId="62A51E62" w14:textId="77777777" w:rsidR="00842F3C" w:rsidRPr="00BA340B" w:rsidRDefault="00842F3C" w:rsidP="00842F3C">
            <w:pPr>
              <w:pStyle w:val="TableCellBody"/>
            </w:pPr>
            <w:r w:rsidRPr="00BA340B">
              <w:t xml:space="preserve">ton, long [2,240 </w:t>
            </w:r>
            <w:proofErr w:type="spellStart"/>
            <w:r w:rsidRPr="00BA340B">
              <w:t>lb</w:t>
            </w:r>
            <w:proofErr w:type="spellEnd"/>
            <w:r w:rsidRPr="00BA340B">
              <w:t>]</w:t>
            </w:r>
          </w:p>
        </w:tc>
      </w:tr>
      <w:tr w:rsidR="00842F3C" w:rsidRPr="00BA340B" w14:paraId="21D7EA6D" w14:textId="77777777" w:rsidTr="00C93E76">
        <w:tc>
          <w:tcPr>
            <w:tcW w:w="9360" w:type="dxa"/>
            <w:gridSpan w:val="5"/>
            <w:tcBorders>
              <w:bottom w:val="single" w:sz="4" w:space="0" w:color="auto"/>
            </w:tcBorders>
          </w:tcPr>
          <w:p w14:paraId="4CB6F4BE" w14:textId="77777777" w:rsidR="00842F3C" w:rsidRPr="00BA340B" w:rsidRDefault="00842F3C" w:rsidP="00283214">
            <w:pPr>
              <w:pStyle w:val="TableSpanner"/>
            </w:pPr>
            <w:r w:rsidRPr="00BA340B">
              <w:t>Pressure</w:t>
            </w:r>
          </w:p>
        </w:tc>
      </w:tr>
      <w:tr w:rsidR="00842F3C" w:rsidRPr="00BA340B" w14:paraId="5BCEFCBD" w14:textId="77777777" w:rsidTr="00C93E76">
        <w:tc>
          <w:tcPr>
            <w:tcW w:w="4187" w:type="dxa"/>
            <w:gridSpan w:val="2"/>
            <w:tcBorders>
              <w:bottom w:val="nil"/>
            </w:tcBorders>
          </w:tcPr>
          <w:p w14:paraId="7349236C" w14:textId="77777777" w:rsidR="00842F3C" w:rsidRPr="00BA340B" w:rsidRDefault="00842F3C" w:rsidP="00842F3C">
            <w:pPr>
              <w:pStyle w:val="TableCellBody"/>
            </w:pPr>
            <w:r w:rsidRPr="00BA340B">
              <w:t>kilopascal (kPa)</w:t>
            </w:r>
          </w:p>
        </w:tc>
        <w:tc>
          <w:tcPr>
            <w:tcW w:w="1358" w:type="dxa"/>
            <w:gridSpan w:val="2"/>
            <w:tcBorders>
              <w:bottom w:val="nil"/>
            </w:tcBorders>
          </w:tcPr>
          <w:p w14:paraId="57E0DF8B" w14:textId="77777777" w:rsidR="00842F3C" w:rsidRPr="00BA340B" w:rsidRDefault="00842F3C" w:rsidP="00842F3C">
            <w:pPr>
              <w:pStyle w:val="TableCellDecAlign"/>
            </w:pPr>
            <w:r w:rsidRPr="00BA340B">
              <w:t>0.009869</w:t>
            </w:r>
          </w:p>
        </w:tc>
        <w:tc>
          <w:tcPr>
            <w:tcW w:w="3815" w:type="dxa"/>
            <w:tcBorders>
              <w:bottom w:val="nil"/>
            </w:tcBorders>
          </w:tcPr>
          <w:p w14:paraId="68ECB454" w14:textId="77777777" w:rsidR="00842F3C" w:rsidRPr="00BA340B" w:rsidRDefault="00842F3C" w:rsidP="00842F3C">
            <w:pPr>
              <w:pStyle w:val="TableCellBody"/>
            </w:pPr>
            <w:r w:rsidRPr="00BA340B">
              <w:t>atmosphere, standard (atm)</w:t>
            </w:r>
          </w:p>
        </w:tc>
      </w:tr>
      <w:tr w:rsidR="00842F3C" w:rsidRPr="00BA340B" w14:paraId="0125BDE3" w14:textId="77777777" w:rsidTr="00C93E76">
        <w:tc>
          <w:tcPr>
            <w:tcW w:w="4187" w:type="dxa"/>
            <w:gridSpan w:val="2"/>
            <w:tcBorders>
              <w:top w:val="nil"/>
              <w:bottom w:val="nil"/>
            </w:tcBorders>
          </w:tcPr>
          <w:p w14:paraId="2EC2D306" w14:textId="77777777" w:rsidR="00842F3C" w:rsidRPr="00BA340B" w:rsidRDefault="00842F3C" w:rsidP="00842F3C">
            <w:pPr>
              <w:pStyle w:val="TableCellBody"/>
            </w:pPr>
            <w:r w:rsidRPr="00BA340B">
              <w:t>kilopascal (kPa)</w:t>
            </w:r>
          </w:p>
        </w:tc>
        <w:tc>
          <w:tcPr>
            <w:tcW w:w="1358" w:type="dxa"/>
            <w:gridSpan w:val="2"/>
            <w:tcBorders>
              <w:top w:val="nil"/>
              <w:bottom w:val="nil"/>
            </w:tcBorders>
          </w:tcPr>
          <w:p w14:paraId="03266A65" w14:textId="77777777" w:rsidR="00842F3C" w:rsidRPr="00BA340B" w:rsidRDefault="00842F3C" w:rsidP="00842F3C">
            <w:pPr>
              <w:pStyle w:val="TableCellDecAlign"/>
            </w:pPr>
            <w:r w:rsidRPr="00BA340B">
              <w:t>0.01</w:t>
            </w:r>
          </w:p>
        </w:tc>
        <w:tc>
          <w:tcPr>
            <w:tcW w:w="3815" w:type="dxa"/>
            <w:tcBorders>
              <w:top w:val="nil"/>
              <w:bottom w:val="nil"/>
            </w:tcBorders>
          </w:tcPr>
          <w:p w14:paraId="73CC56AA" w14:textId="77777777" w:rsidR="00842F3C" w:rsidRPr="00BA340B" w:rsidRDefault="00842F3C" w:rsidP="00842F3C">
            <w:pPr>
              <w:pStyle w:val="TableCellBody"/>
            </w:pPr>
            <w:r w:rsidRPr="00BA340B">
              <w:t>bar</w:t>
            </w:r>
          </w:p>
        </w:tc>
      </w:tr>
      <w:tr w:rsidR="00842F3C" w:rsidRPr="00BA340B" w14:paraId="4C0FA949" w14:textId="77777777" w:rsidTr="00C93E76">
        <w:tc>
          <w:tcPr>
            <w:tcW w:w="4187" w:type="dxa"/>
            <w:gridSpan w:val="2"/>
            <w:tcBorders>
              <w:top w:val="nil"/>
              <w:bottom w:val="nil"/>
            </w:tcBorders>
          </w:tcPr>
          <w:p w14:paraId="1FF256E7" w14:textId="77777777" w:rsidR="00842F3C" w:rsidRPr="00BA340B" w:rsidRDefault="00842F3C" w:rsidP="00842F3C">
            <w:pPr>
              <w:pStyle w:val="TableCellBody"/>
            </w:pPr>
            <w:r w:rsidRPr="00BA340B">
              <w:t>kilopascal (kPa)</w:t>
            </w:r>
          </w:p>
        </w:tc>
        <w:tc>
          <w:tcPr>
            <w:tcW w:w="1358" w:type="dxa"/>
            <w:gridSpan w:val="2"/>
            <w:tcBorders>
              <w:top w:val="nil"/>
              <w:bottom w:val="nil"/>
            </w:tcBorders>
          </w:tcPr>
          <w:p w14:paraId="2EFCA08E" w14:textId="77777777" w:rsidR="00842F3C" w:rsidRPr="00BA340B" w:rsidRDefault="00842F3C" w:rsidP="00842F3C">
            <w:pPr>
              <w:pStyle w:val="TableCellDecAlign"/>
            </w:pPr>
            <w:r w:rsidRPr="00BA340B">
              <w:t>0.2961</w:t>
            </w:r>
          </w:p>
        </w:tc>
        <w:tc>
          <w:tcPr>
            <w:tcW w:w="3815" w:type="dxa"/>
            <w:tcBorders>
              <w:top w:val="nil"/>
              <w:bottom w:val="nil"/>
            </w:tcBorders>
          </w:tcPr>
          <w:p w14:paraId="2CA83540" w14:textId="77777777" w:rsidR="00842F3C" w:rsidRPr="00BA340B" w:rsidRDefault="00842F3C" w:rsidP="00842F3C">
            <w:pPr>
              <w:pStyle w:val="TableCellBody"/>
            </w:pPr>
            <w:r w:rsidRPr="00BA340B">
              <w:t>inch of mercury at 60°F (in Hg)</w:t>
            </w:r>
          </w:p>
        </w:tc>
      </w:tr>
      <w:tr w:rsidR="00842F3C" w:rsidRPr="00BA340B" w14:paraId="2C7C4F91" w14:textId="77777777" w:rsidTr="00C93E76">
        <w:tc>
          <w:tcPr>
            <w:tcW w:w="4187" w:type="dxa"/>
            <w:gridSpan w:val="2"/>
            <w:tcBorders>
              <w:top w:val="nil"/>
              <w:bottom w:val="nil"/>
            </w:tcBorders>
          </w:tcPr>
          <w:p w14:paraId="0FDE2D3A" w14:textId="77777777" w:rsidR="00842F3C" w:rsidRPr="00BA340B" w:rsidRDefault="00842F3C" w:rsidP="00842F3C">
            <w:pPr>
              <w:pStyle w:val="TableCellBody"/>
            </w:pPr>
            <w:r w:rsidRPr="00BA340B">
              <w:t>kilopascal (kPa)</w:t>
            </w:r>
          </w:p>
        </w:tc>
        <w:tc>
          <w:tcPr>
            <w:tcW w:w="1358" w:type="dxa"/>
            <w:gridSpan w:val="2"/>
            <w:tcBorders>
              <w:top w:val="nil"/>
              <w:bottom w:val="nil"/>
            </w:tcBorders>
          </w:tcPr>
          <w:p w14:paraId="5979C1D1" w14:textId="77777777" w:rsidR="00842F3C" w:rsidRPr="00BA340B" w:rsidRDefault="00842F3C" w:rsidP="00842F3C">
            <w:pPr>
              <w:pStyle w:val="TableCellDecAlign"/>
            </w:pPr>
            <w:r w:rsidRPr="00BA340B">
              <w:t>0.1450</w:t>
            </w:r>
          </w:p>
        </w:tc>
        <w:tc>
          <w:tcPr>
            <w:tcW w:w="3815" w:type="dxa"/>
            <w:tcBorders>
              <w:top w:val="nil"/>
              <w:bottom w:val="nil"/>
            </w:tcBorders>
          </w:tcPr>
          <w:p w14:paraId="2F0D4E29" w14:textId="77777777" w:rsidR="00842F3C" w:rsidRPr="00BA340B" w:rsidRDefault="00842F3C" w:rsidP="00842F3C">
            <w:pPr>
              <w:pStyle w:val="TableCellBody"/>
            </w:pPr>
            <w:r w:rsidRPr="00BA340B">
              <w:t>pound-force per inch (</w:t>
            </w:r>
            <w:proofErr w:type="spellStart"/>
            <w:r w:rsidRPr="00BA340B">
              <w:t>lbf</w:t>
            </w:r>
            <w:proofErr w:type="spellEnd"/>
            <w:r w:rsidRPr="00BA340B">
              <w:t xml:space="preserve">/in) </w:t>
            </w:r>
          </w:p>
        </w:tc>
      </w:tr>
      <w:tr w:rsidR="00842F3C" w:rsidRPr="00BA340B" w14:paraId="441313B9" w14:textId="77777777" w:rsidTr="00C93E76">
        <w:tc>
          <w:tcPr>
            <w:tcW w:w="4187" w:type="dxa"/>
            <w:gridSpan w:val="2"/>
            <w:tcBorders>
              <w:top w:val="nil"/>
              <w:bottom w:val="nil"/>
            </w:tcBorders>
          </w:tcPr>
          <w:p w14:paraId="38052AE5" w14:textId="77777777" w:rsidR="00842F3C" w:rsidRPr="00BA340B" w:rsidRDefault="00842F3C" w:rsidP="00842F3C">
            <w:pPr>
              <w:pStyle w:val="TableCellBody"/>
            </w:pPr>
            <w:r w:rsidRPr="00BA340B">
              <w:t>kilopascal (kPa)</w:t>
            </w:r>
          </w:p>
        </w:tc>
        <w:tc>
          <w:tcPr>
            <w:tcW w:w="1358" w:type="dxa"/>
            <w:gridSpan w:val="2"/>
            <w:tcBorders>
              <w:top w:val="nil"/>
              <w:bottom w:val="nil"/>
            </w:tcBorders>
          </w:tcPr>
          <w:p w14:paraId="394B5607" w14:textId="77777777" w:rsidR="00842F3C" w:rsidRPr="00BA340B" w:rsidRDefault="00842F3C" w:rsidP="00842F3C">
            <w:pPr>
              <w:pStyle w:val="TableCellDecAlign"/>
            </w:pPr>
            <w:r w:rsidRPr="00BA340B">
              <w:t>20.88</w:t>
            </w:r>
          </w:p>
        </w:tc>
        <w:tc>
          <w:tcPr>
            <w:tcW w:w="3815" w:type="dxa"/>
            <w:tcBorders>
              <w:top w:val="nil"/>
              <w:bottom w:val="nil"/>
            </w:tcBorders>
          </w:tcPr>
          <w:p w14:paraId="1A302549" w14:textId="77777777" w:rsidR="00842F3C" w:rsidRPr="00BA340B" w:rsidRDefault="00842F3C" w:rsidP="00842F3C">
            <w:pPr>
              <w:pStyle w:val="TableCellBody"/>
            </w:pPr>
            <w:r w:rsidRPr="00BA340B">
              <w:t>pound per square foot (</w:t>
            </w:r>
            <w:proofErr w:type="spellStart"/>
            <w:r w:rsidRPr="00BA340B">
              <w:t>lb</w:t>
            </w:r>
            <w:proofErr w:type="spellEnd"/>
            <w:r w:rsidRPr="00BA340B">
              <w:t>/ft</w:t>
            </w:r>
            <w:r w:rsidRPr="00BA340B">
              <w:rPr>
                <w:rStyle w:val="Superscript"/>
              </w:rPr>
              <w:t>2</w:t>
            </w:r>
            <w:r w:rsidRPr="00BA340B">
              <w:t xml:space="preserve">) </w:t>
            </w:r>
          </w:p>
        </w:tc>
      </w:tr>
      <w:tr w:rsidR="00842F3C" w:rsidRPr="00BA340B" w14:paraId="780CBE9B" w14:textId="77777777" w:rsidTr="00C93E76">
        <w:tc>
          <w:tcPr>
            <w:tcW w:w="4187" w:type="dxa"/>
            <w:gridSpan w:val="2"/>
            <w:tcBorders>
              <w:top w:val="nil"/>
            </w:tcBorders>
          </w:tcPr>
          <w:p w14:paraId="2AE86E82" w14:textId="77777777" w:rsidR="00842F3C" w:rsidRPr="00BA340B" w:rsidRDefault="00842F3C" w:rsidP="00842F3C">
            <w:pPr>
              <w:pStyle w:val="TableCellBody"/>
            </w:pPr>
            <w:r w:rsidRPr="00BA340B">
              <w:t>kilopascal (kPa)</w:t>
            </w:r>
          </w:p>
        </w:tc>
        <w:tc>
          <w:tcPr>
            <w:tcW w:w="1358" w:type="dxa"/>
            <w:gridSpan w:val="2"/>
            <w:tcBorders>
              <w:top w:val="nil"/>
            </w:tcBorders>
          </w:tcPr>
          <w:p w14:paraId="31E443F3" w14:textId="77777777" w:rsidR="00842F3C" w:rsidRPr="00BA340B" w:rsidRDefault="00842F3C" w:rsidP="00842F3C">
            <w:pPr>
              <w:pStyle w:val="TableCellDecAlign"/>
            </w:pPr>
            <w:r w:rsidRPr="00BA340B">
              <w:t>0.1450</w:t>
            </w:r>
          </w:p>
        </w:tc>
        <w:tc>
          <w:tcPr>
            <w:tcW w:w="3815" w:type="dxa"/>
            <w:tcBorders>
              <w:top w:val="nil"/>
            </w:tcBorders>
          </w:tcPr>
          <w:p w14:paraId="1D0F8923" w14:textId="77777777" w:rsidR="00842F3C" w:rsidRPr="00BA340B" w:rsidRDefault="00842F3C" w:rsidP="00842F3C">
            <w:pPr>
              <w:pStyle w:val="TableCellBody"/>
            </w:pPr>
            <w:r w:rsidRPr="00BA340B">
              <w:t>pound per square inch (</w:t>
            </w:r>
            <w:proofErr w:type="spellStart"/>
            <w:r w:rsidRPr="00BA340B">
              <w:t>lb</w:t>
            </w:r>
            <w:proofErr w:type="spellEnd"/>
            <w:r w:rsidRPr="00BA340B">
              <w:t>/ft</w:t>
            </w:r>
            <w:r w:rsidRPr="00BA340B">
              <w:rPr>
                <w:rStyle w:val="Superscript"/>
              </w:rPr>
              <w:t>2</w:t>
            </w:r>
            <w:r w:rsidRPr="00BA340B">
              <w:t xml:space="preserve">) </w:t>
            </w:r>
          </w:p>
        </w:tc>
      </w:tr>
      <w:tr w:rsidR="00842F3C" w:rsidRPr="00BA340B" w14:paraId="42D98299" w14:textId="77777777" w:rsidTr="00C93E76">
        <w:tc>
          <w:tcPr>
            <w:tcW w:w="9360" w:type="dxa"/>
            <w:gridSpan w:val="5"/>
            <w:tcBorders>
              <w:bottom w:val="single" w:sz="4" w:space="0" w:color="auto"/>
            </w:tcBorders>
          </w:tcPr>
          <w:p w14:paraId="1BF937AC" w14:textId="77777777" w:rsidR="00842F3C" w:rsidRPr="00BA340B" w:rsidRDefault="00842F3C" w:rsidP="00283214">
            <w:pPr>
              <w:pStyle w:val="TableSpanner"/>
            </w:pPr>
            <w:r w:rsidRPr="00BA340B">
              <w:t>Density</w:t>
            </w:r>
          </w:p>
        </w:tc>
      </w:tr>
      <w:tr w:rsidR="00842F3C" w:rsidRPr="00BA340B" w14:paraId="1204E2B2" w14:textId="77777777" w:rsidTr="00C93E76">
        <w:tc>
          <w:tcPr>
            <w:tcW w:w="4187" w:type="dxa"/>
            <w:gridSpan w:val="2"/>
            <w:tcBorders>
              <w:bottom w:val="nil"/>
            </w:tcBorders>
          </w:tcPr>
          <w:p w14:paraId="2D73FB81" w14:textId="77777777" w:rsidR="00842F3C" w:rsidRPr="00BA340B" w:rsidRDefault="00842F3C" w:rsidP="00842F3C">
            <w:pPr>
              <w:pStyle w:val="TableCellBody"/>
            </w:pPr>
            <w:r w:rsidRPr="00BA340B">
              <w:t>kilogram per cubic meter (kg/m</w:t>
            </w:r>
            <w:r w:rsidRPr="00BA340B">
              <w:rPr>
                <w:rStyle w:val="Superscript"/>
              </w:rPr>
              <w:t>3</w:t>
            </w:r>
            <w:r w:rsidRPr="00BA340B">
              <w:t xml:space="preserve">) </w:t>
            </w:r>
          </w:p>
        </w:tc>
        <w:tc>
          <w:tcPr>
            <w:tcW w:w="1358" w:type="dxa"/>
            <w:gridSpan w:val="2"/>
            <w:tcBorders>
              <w:bottom w:val="nil"/>
            </w:tcBorders>
          </w:tcPr>
          <w:p w14:paraId="5584481F" w14:textId="77777777" w:rsidR="00842F3C" w:rsidRPr="00BA340B" w:rsidRDefault="00842F3C" w:rsidP="00842F3C">
            <w:pPr>
              <w:pStyle w:val="TableCellDecAlign"/>
            </w:pPr>
            <w:r w:rsidRPr="00BA340B">
              <w:t>0.06242</w:t>
            </w:r>
          </w:p>
        </w:tc>
        <w:tc>
          <w:tcPr>
            <w:tcW w:w="3815" w:type="dxa"/>
            <w:tcBorders>
              <w:bottom w:val="nil"/>
            </w:tcBorders>
          </w:tcPr>
          <w:p w14:paraId="4ECFB94F" w14:textId="77777777" w:rsidR="00842F3C" w:rsidRPr="00BA340B" w:rsidRDefault="00842F3C" w:rsidP="00842F3C">
            <w:pPr>
              <w:pStyle w:val="TableCellBody"/>
            </w:pPr>
            <w:r w:rsidRPr="00BA340B">
              <w:t>pound per cubic foot (</w:t>
            </w:r>
            <w:proofErr w:type="spellStart"/>
            <w:r w:rsidRPr="00BA340B">
              <w:t>lb</w:t>
            </w:r>
            <w:proofErr w:type="spellEnd"/>
            <w:r w:rsidRPr="00BA340B">
              <w:t>/ft</w:t>
            </w:r>
            <w:r w:rsidRPr="00BA340B">
              <w:rPr>
                <w:rStyle w:val="Superscript"/>
              </w:rPr>
              <w:t>3</w:t>
            </w:r>
            <w:r w:rsidRPr="00BA340B">
              <w:t xml:space="preserve">) </w:t>
            </w:r>
          </w:p>
        </w:tc>
      </w:tr>
      <w:tr w:rsidR="00842F3C" w:rsidRPr="00BA340B" w14:paraId="390E4257" w14:textId="77777777" w:rsidTr="00C93E76">
        <w:tc>
          <w:tcPr>
            <w:tcW w:w="4187" w:type="dxa"/>
            <w:gridSpan w:val="2"/>
            <w:tcBorders>
              <w:top w:val="nil"/>
            </w:tcBorders>
          </w:tcPr>
          <w:p w14:paraId="607975B8" w14:textId="77777777" w:rsidR="00842F3C" w:rsidRPr="00BA340B" w:rsidRDefault="00842F3C" w:rsidP="00842F3C">
            <w:pPr>
              <w:pStyle w:val="TableCellBody"/>
            </w:pPr>
            <w:r w:rsidRPr="00BA340B">
              <w:t>gram per cubic centimeter (g/cm</w:t>
            </w:r>
            <w:r w:rsidRPr="00BA340B">
              <w:rPr>
                <w:rStyle w:val="Superscript"/>
              </w:rPr>
              <w:t>3</w:t>
            </w:r>
            <w:r w:rsidRPr="00BA340B">
              <w:t>)</w:t>
            </w:r>
          </w:p>
        </w:tc>
        <w:tc>
          <w:tcPr>
            <w:tcW w:w="1358" w:type="dxa"/>
            <w:gridSpan w:val="2"/>
            <w:tcBorders>
              <w:top w:val="nil"/>
            </w:tcBorders>
          </w:tcPr>
          <w:p w14:paraId="2EA5F062" w14:textId="77777777" w:rsidR="00842F3C" w:rsidRPr="00BA340B" w:rsidRDefault="00842F3C" w:rsidP="00842F3C">
            <w:pPr>
              <w:pStyle w:val="TableCellDecAlign"/>
            </w:pPr>
            <w:r w:rsidRPr="00BA340B">
              <w:t>62.4220</w:t>
            </w:r>
          </w:p>
        </w:tc>
        <w:tc>
          <w:tcPr>
            <w:tcW w:w="3815" w:type="dxa"/>
            <w:tcBorders>
              <w:top w:val="nil"/>
            </w:tcBorders>
          </w:tcPr>
          <w:p w14:paraId="2F039F97" w14:textId="77777777" w:rsidR="00842F3C" w:rsidRPr="00BA340B" w:rsidRDefault="00842F3C" w:rsidP="00842F3C">
            <w:pPr>
              <w:pStyle w:val="TableCellBody"/>
            </w:pPr>
            <w:r w:rsidRPr="00BA340B">
              <w:t>pound per cubic foot (</w:t>
            </w:r>
            <w:proofErr w:type="spellStart"/>
            <w:r w:rsidRPr="00BA340B">
              <w:t>lb</w:t>
            </w:r>
            <w:proofErr w:type="spellEnd"/>
            <w:r w:rsidRPr="00BA340B">
              <w:t>/ft</w:t>
            </w:r>
            <w:r w:rsidRPr="00BA340B">
              <w:rPr>
                <w:rStyle w:val="Superscript"/>
              </w:rPr>
              <w:t>3</w:t>
            </w:r>
            <w:r w:rsidRPr="00BA340B">
              <w:t xml:space="preserve">) </w:t>
            </w:r>
          </w:p>
        </w:tc>
      </w:tr>
      <w:tr w:rsidR="00842F3C" w:rsidRPr="00BA340B" w14:paraId="5C6B0CDA" w14:textId="77777777" w:rsidTr="00C93E76">
        <w:tc>
          <w:tcPr>
            <w:tcW w:w="9360" w:type="dxa"/>
            <w:gridSpan w:val="5"/>
          </w:tcPr>
          <w:p w14:paraId="7313DF51" w14:textId="77777777" w:rsidR="00842F3C" w:rsidRPr="00BA340B" w:rsidRDefault="00842F3C" w:rsidP="00283214">
            <w:pPr>
              <w:pStyle w:val="TableSpanner"/>
            </w:pPr>
            <w:r w:rsidRPr="00BA340B">
              <w:t>Energy</w:t>
            </w:r>
          </w:p>
        </w:tc>
      </w:tr>
      <w:tr w:rsidR="00842F3C" w:rsidRPr="00BA340B" w14:paraId="08248869" w14:textId="77777777" w:rsidTr="00C93E76">
        <w:tc>
          <w:tcPr>
            <w:tcW w:w="4187" w:type="dxa"/>
            <w:gridSpan w:val="2"/>
          </w:tcPr>
          <w:p w14:paraId="11D8ECBA" w14:textId="77777777" w:rsidR="00842F3C" w:rsidRPr="00BA340B" w:rsidRDefault="00842F3C" w:rsidP="00842F3C">
            <w:pPr>
              <w:pStyle w:val="TableCellBody"/>
            </w:pPr>
            <w:r w:rsidRPr="00BA340B">
              <w:t>joule (J)</w:t>
            </w:r>
          </w:p>
        </w:tc>
        <w:tc>
          <w:tcPr>
            <w:tcW w:w="1358" w:type="dxa"/>
            <w:gridSpan w:val="2"/>
          </w:tcPr>
          <w:p w14:paraId="49FE53C4" w14:textId="77777777" w:rsidR="00842F3C" w:rsidRPr="00BA340B" w:rsidRDefault="00842F3C" w:rsidP="00842F3C">
            <w:pPr>
              <w:pStyle w:val="TableCellDecAlign"/>
            </w:pPr>
            <w:r w:rsidRPr="00BA340B">
              <w:t>0.0000002</w:t>
            </w:r>
          </w:p>
        </w:tc>
        <w:tc>
          <w:tcPr>
            <w:tcW w:w="3815" w:type="dxa"/>
          </w:tcPr>
          <w:p w14:paraId="3CE068E2" w14:textId="77777777" w:rsidR="00842F3C" w:rsidRPr="00BA340B" w:rsidRDefault="00842F3C" w:rsidP="00842F3C">
            <w:pPr>
              <w:pStyle w:val="TableCellBody"/>
            </w:pPr>
            <w:proofErr w:type="spellStart"/>
            <w:r w:rsidRPr="00BA340B">
              <w:t>kilowatthour</w:t>
            </w:r>
            <w:proofErr w:type="spellEnd"/>
            <w:r w:rsidRPr="00BA340B">
              <w:t xml:space="preserve"> (kWh)</w:t>
            </w:r>
          </w:p>
        </w:tc>
      </w:tr>
      <w:tr w:rsidR="00842F3C" w:rsidRPr="00BA340B" w14:paraId="03D5ABBF" w14:textId="77777777" w:rsidTr="00C93E76">
        <w:tc>
          <w:tcPr>
            <w:tcW w:w="9360" w:type="dxa"/>
            <w:gridSpan w:val="5"/>
          </w:tcPr>
          <w:p w14:paraId="7C91E39B" w14:textId="77777777" w:rsidR="00842F3C" w:rsidRPr="00BA340B" w:rsidRDefault="00842F3C" w:rsidP="00283214">
            <w:pPr>
              <w:pStyle w:val="TableSpanner"/>
            </w:pPr>
            <w:r w:rsidRPr="00BA340B">
              <w:t>Radioactivity</w:t>
            </w:r>
          </w:p>
        </w:tc>
      </w:tr>
      <w:tr w:rsidR="00842F3C" w:rsidRPr="00BA340B" w14:paraId="7E4DC8B6" w14:textId="77777777" w:rsidTr="00C93E76">
        <w:tc>
          <w:tcPr>
            <w:tcW w:w="4187" w:type="dxa"/>
            <w:gridSpan w:val="2"/>
          </w:tcPr>
          <w:p w14:paraId="372A6A5F" w14:textId="77777777" w:rsidR="00842F3C" w:rsidRPr="00BA340B" w:rsidRDefault="00842F3C" w:rsidP="00842F3C">
            <w:pPr>
              <w:pStyle w:val="TableCellBody"/>
            </w:pPr>
            <w:r w:rsidRPr="00BA340B">
              <w:t>becquerel per liter (Bq/L)</w:t>
            </w:r>
          </w:p>
        </w:tc>
        <w:tc>
          <w:tcPr>
            <w:tcW w:w="1358" w:type="dxa"/>
            <w:gridSpan w:val="2"/>
          </w:tcPr>
          <w:p w14:paraId="713F89E3" w14:textId="77777777" w:rsidR="00842F3C" w:rsidRPr="00BA340B" w:rsidRDefault="00842F3C" w:rsidP="00842F3C">
            <w:pPr>
              <w:pStyle w:val="TableCellDecAlign"/>
            </w:pPr>
            <w:r w:rsidRPr="00BA340B">
              <w:t>27.027</w:t>
            </w:r>
          </w:p>
        </w:tc>
        <w:tc>
          <w:tcPr>
            <w:tcW w:w="3815" w:type="dxa"/>
          </w:tcPr>
          <w:p w14:paraId="2D99BF54" w14:textId="77777777" w:rsidR="00842F3C" w:rsidRPr="00BA340B" w:rsidRDefault="00842F3C" w:rsidP="00842F3C">
            <w:pPr>
              <w:pStyle w:val="TableCellBody"/>
            </w:pPr>
            <w:r w:rsidRPr="00BA340B">
              <w:t>picocurie per liter (</w:t>
            </w:r>
            <w:proofErr w:type="spellStart"/>
            <w:r w:rsidRPr="00BA340B">
              <w:t>pCi</w:t>
            </w:r>
            <w:proofErr w:type="spellEnd"/>
            <w:r w:rsidRPr="00BA340B">
              <w:t xml:space="preserve">/L) </w:t>
            </w:r>
          </w:p>
        </w:tc>
      </w:tr>
      <w:tr w:rsidR="00842F3C" w:rsidRPr="00BA340B" w14:paraId="42CFF1D9" w14:textId="77777777" w:rsidTr="00C93E76">
        <w:tc>
          <w:tcPr>
            <w:tcW w:w="9360" w:type="dxa"/>
            <w:gridSpan w:val="5"/>
          </w:tcPr>
          <w:p w14:paraId="0919EE19" w14:textId="77777777" w:rsidR="00842F3C" w:rsidRPr="00BA340B" w:rsidRDefault="00842F3C" w:rsidP="00283214">
            <w:pPr>
              <w:pStyle w:val="TableSpanner"/>
            </w:pPr>
            <w:r w:rsidRPr="00BA340B">
              <w:t>Specific capacity</w:t>
            </w:r>
          </w:p>
        </w:tc>
      </w:tr>
      <w:tr w:rsidR="00842F3C" w:rsidRPr="00BA340B" w14:paraId="49EB0633" w14:textId="77777777" w:rsidTr="00C93E76">
        <w:tc>
          <w:tcPr>
            <w:tcW w:w="4187" w:type="dxa"/>
            <w:gridSpan w:val="2"/>
          </w:tcPr>
          <w:p w14:paraId="3E7DF796" w14:textId="77777777" w:rsidR="00842F3C" w:rsidRPr="00BA340B" w:rsidRDefault="00842F3C" w:rsidP="00842F3C">
            <w:pPr>
              <w:pStyle w:val="TableCellBody"/>
            </w:pPr>
            <w:r w:rsidRPr="00BA340B">
              <w:t>liter per second per meter ([L/s]/m)</w:t>
            </w:r>
          </w:p>
        </w:tc>
        <w:tc>
          <w:tcPr>
            <w:tcW w:w="1358" w:type="dxa"/>
            <w:gridSpan w:val="2"/>
          </w:tcPr>
          <w:p w14:paraId="01900299" w14:textId="77777777" w:rsidR="00842F3C" w:rsidRPr="00BA340B" w:rsidRDefault="00842F3C" w:rsidP="00842F3C">
            <w:pPr>
              <w:pStyle w:val="TableCellDecAlign"/>
            </w:pPr>
            <w:r w:rsidRPr="00BA340B">
              <w:t>4.831</w:t>
            </w:r>
          </w:p>
        </w:tc>
        <w:tc>
          <w:tcPr>
            <w:tcW w:w="3815" w:type="dxa"/>
          </w:tcPr>
          <w:p w14:paraId="0CC0578A" w14:textId="77777777" w:rsidR="00842F3C" w:rsidRPr="00BA340B" w:rsidRDefault="00842F3C" w:rsidP="00842F3C">
            <w:pPr>
              <w:pStyle w:val="TableCellBody"/>
            </w:pPr>
            <w:r w:rsidRPr="00BA340B">
              <w:t>gallon per minute per foot ([gal/min]/ft)</w:t>
            </w:r>
          </w:p>
        </w:tc>
      </w:tr>
      <w:tr w:rsidR="00842F3C" w:rsidRPr="00BA340B" w14:paraId="05263D7A" w14:textId="77777777" w:rsidTr="00C93E76">
        <w:tc>
          <w:tcPr>
            <w:tcW w:w="9360" w:type="dxa"/>
            <w:gridSpan w:val="5"/>
          </w:tcPr>
          <w:p w14:paraId="5859B94A" w14:textId="77777777" w:rsidR="00842F3C" w:rsidRPr="00BA340B" w:rsidRDefault="00842F3C" w:rsidP="00283214">
            <w:pPr>
              <w:pStyle w:val="TableSpanner"/>
            </w:pPr>
            <w:r w:rsidRPr="00BA340B">
              <w:t>Hydraulic conductivity</w:t>
            </w:r>
          </w:p>
        </w:tc>
      </w:tr>
      <w:tr w:rsidR="00842F3C" w:rsidRPr="00BA340B" w14:paraId="4E7139B4" w14:textId="77777777" w:rsidTr="00C93E76">
        <w:tc>
          <w:tcPr>
            <w:tcW w:w="4187" w:type="dxa"/>
            <w:gridSpan w:val="2"/>
          </w:tcPr>
          <w:p w14:paraId="271132E2" w14:textId="77777777" w:rsidR="00842F3C" w:rsidRPr="00BA340B" w:rsidRDefault="00842F3C" w:rsidP="00842F3C">
            <w:pPr>
              <w:pStyle w:val="TableCellBody"/>
            </w:pPr>
            <w:r w:rsidRPr="00BA340B">
              <w:t>meter per day (m/d)</w:t>
            </w:r>
          </w:p>
        </w:tc>
        <w:tc>
          <w:tcPr>
            <w:tcW w:w="1358" w:type="dxa"/>
            <w:gridSpan w:val="2"/>
          </w:tcPr>
          <w:p w14:paraId="59D9DF77" w14:textId="77777777" w:rsidR="00842F3C" w:rsidRPr="00BA340B" w:rsidRDefault="00842F3C" w:rsidP="00842F3C">
            <w:pPr>
              <w:pStyle w:val="TableCellDecAlign"/>
            </w:pPr>
            <w:r w:rsidRPr="00BA340B">
              <w:t>3.281</w:t>
            </w:r>
          </w:p>
        </w:tc>
        <w:tc>
          <w:tcPr>
            <w:tcW w:w="3815" w:type="dxa"/>
          </w:tcPr>
          <w:p w14:paraId="165ED07E" w14:textId="77777777" w:rsidR="00842F3C" w:rsidRPr="00BA340B" w:rsidRDefault="00842F3C" w:rsidP="00842F3C">
            <w:pPr>
              <w:pStyle w:val="TableCellBody"/>
            </w:pPr>
            <w:r w:rsidRPr="00BA340B">
              <w:t xml:space="preserve">foot per day (ft/d) </w:t>
            </w:r>
          </w:p>
        </w:tc>
      </w:tr>
      <w:tr w:rsidR="00842F3C" w:rsidRPr="00BA340B" w14:paraId="1901F847" w14:textId="77777777" w:rsidTr="00C93E76">
        <w:tc>
          <w:tcPr>
            <w:tcW w:w="9360" w:type="dxa"/>
            <w:gridSpan w:val="5"/>
          </w:tcPr>
          <w:p w14:paraId="68BF969D" w14:textId="77777777" w:rsidR="00842F3C" w:rsidRPr="00BA340B" w:rsidRDefault="00842F3C" w:rsidP="00283214">
            <w:pPr>
              <w:pStyle w:val="TableSpanner"/>
            </w:pPr>
            <w:r w:rsidRPr="00BA340B">
              <w:t>Hydraulic gradient</w:t>
            </w:r>
          </w:p>
        </w:tc>
      </w:tr>
      <w:tr w:rsidR="00842F3C" w:rsidRPr="00BA340B" w14:paraId="5E8495A9" w14:textId="77777777" w:rsidTr="00C93E76">
        <w:tc>
          <w:tcPr>
            <w:tcW w:w="4187" w:type="dxa"/>
            <w:gridSpan w:val="2"/>
          </w:tcPr>
          <w:p w14:paraId="7B9E7D34" w14:textId="77777777" w:rsidR="00842F3C" w:rsidRPr="00BA340B" w:rsidRDefault="00842F3C" w:rsidP="00842F3C">
            <w:pPr>
              <w:pStyle w:val="TableCellBody"/>
            </w:pPr>
            <w:r w:rsidRPr="00BA340B">
              <w:t>meter per kilometer (m/km)</w:t>
            </w:r>
          </w:p>
        </w:tc>
        <w:tc>
          <w:tcPr>
            <w:tcW w:w="1358" w:type="dxa"/>
            <w:gridSpan w:val="2"/>
          </w:tcPr>
          <w:p w14:paraId="0A3623B0" w14:textId="77777777" w:rsidR="00842F3C" w:rsidRPr="00BA340B" w:rsidRDefault="00842F3C" w:rsidP="00842F3C">
            <w:pPr>
              <w:pStyle w:val="TableCellDecAlign"/>
            </w:pPr>
            <w:r w:rsidRPr="00BA340B">
              <w:t>5.27983</w:t>
            </w:r>
          </w:p>
        </w:tc>
        <w:tc>
          <w:tcPr>
            <w:tcW w:w="3815" w:type="dxa"/>
          </w:tcPr>
          <w:p w14:paraId="5A03CAB6" w14:textId="77777777" w:rsidR="00842F3C" w:rsidRPr="00BA340B" w:rsidRDefault="00842F3C" w:rsidP="00842F3C">
            <w:pPr>
              <w:pStyle w:val="TableCellBody"/>
            </w:pPr>
            <w:r w:rsidRPr="00BA340B">
              <w:t xml:space="preserve">foot per mile (ft/mi) </w:t>
            </w:r>
          </w:p>
        </w:tc>
      </w:tr>
      <w:tr w:rsidR="00842F3C" w:rsidRPr="00BA340B" w14:paraId="68F2407B" w14:textId="77777777" w:rsidTr="00C93E76">
        <w:tc>
          <w:tcPr>
            <w:tcW w:w="9360" w:type="dxa"/>
            <w:gridSpan w:val="5"/>
          </w:tcPr>
          <w:p w14:paraId="1F6E63AA" w14:textId="77777777" w:rsidR="00842F3C" w:rsidRPr="00BA340B" w:rsidRDefault="00842F3C" w:rsidP="00283214">
            <w:pPr>
              <w:pStyle w:val="TableSpanner"/>
            </w:pPr>
            <w:r w:rsidRPr="00BA340B">
              <w:t>Transmissivity</w:t>
            </w:r>
          </w:p>
        </w:tc>
      </w:tr>
      <w:tr w:rsidR="00842F3C" w:rsidRPr="00BA340B" w14:paraId="42F531CB" w14:textId="77777777" w:rsidTr="00C93E76">
        <w:tc>
          <w:tcPr>
            <w:tcW w:w="4187" w:type="dxa"/>
            <w:gridSpan w:val="2"/>
          </w:tcPr>
          <w:p w14:paraId="30A092B7" w14:textId="77777777" w:rsidR="00842F3C" w:rsidRPr="00BA340B" w:rsidRDefault="00842F3C" w:rsidP="00842F3C">
            <w:pPr>
              <w:pStyle w:val="TableCellBody"/>
            </w:pPr>
            <w:r w:rsidRPr="00BA340B">
              <w:t>meter squared per day (m</w:t>
            </w:r>
            <w:r w:rsidRPr="00BA340B">
              <w:rPr>
                <w:rStyle w:val="Superscript"/>
              </w:rPr>
              <w:t>2</w:t>
            </w:r>
            <w:r w:rsidRPr="00BA340B">
              <w:t>/d)</w:t>
            </w:r>
          </w:p>
        </w:tc>
        <w:tc>
          <w:tcPr>
            <w:tcW w:w="1358" w:type="dxa"/>
            <w:gridSpan w:val="2"/>
          </w:tcPr>
          <w:p w14:paraId="1B293CC4" w14:textId="77777777" w:rsidR="00842F3C" w:rsidRPr="00BA340B" w:rsidRDefault="00842F3C" w:rsidP="00842F3C">
            <w:pPr>
              <w:pStyle w:val="TableCellDecAlign"/>
            </w:pPr>
            <w:r w:rsidRPr="00BA340B">
              <w:t>10.76</w:t>
            </w:r>
          </w:p>
        </w:tc>
        <w:tc>
          <w:tcPr>
            <w:tcW w:w="3815" w:type="dxa"/>
          </w:tcPr>
          <w:p w14:paraId="180CED38" w14:textId="77777777" w:rsidR="00842F3C" w:rsidRPr="00BA340B" w:rsidRDefault="00842F3C" w:rsidP="00842F3C">
            <w:pPr>
              <w:pStyle w:val="TableCellBody"/>
            </w:pPr>
            <w:r w:rsidRPr="00BA340B">
              <w:t>foot squared per day (ft</w:t>
            </w:r>
            <w:r w:rsidRPr="00BA340B">
              <w:rPr>
                <w:rStyle w:val="Superscript"/>
              </w:rPr>
              <w:t>2</w:t>
            </w:r>
            <w:r w:rsidRPr="00BA340B">
              <w:t xml:space="preserve">/d) </w:t>
            </w:r>
          </w:p>
        </w:tc>
      </w:tr>
      <w:tr w:rsidR="00C93E76" w:rsidRPr="00BA340B" w14:paraId="0DA44C57" w14:textId="77777777" w:rsidTr="00C93E76">
        <w:tc>
          <w:tcPr>
            <w:tcW w:w="9360" w:type="dxa"/>
            <w:gridSpan w:val="5"/>
            <w:tcBorders>
              <w:bottom w:val="single" w:sz="4" w:space="0" w:color="auto"/>
            </w:tcBorders>
          </w:tcPr>
          <w:p w14:paraId="53841847" w14:textId="77777777" w:rsidR="00C93E76" w:rsidRPr="00BA340B" w:rsidRDefault="00C93E76" w:rsidP="00C93E76">
            <w:pPr>
              <w:pStyle w:val="TableSpanner"/>
            </w:pPr>
            <w:r>
              <w:t>Permeability</w:t>
            </w:r>
          </w:p>
        </w:tc>
      </w:tr>
      <w:tr w:rsidR="00C93E76" w:rsidRPr="00BA340B" w14:paraId="62972ED6" w14:textId="77777777" w:rsidTr="00C93E76">
        <w:tc>
          <w:tcPr>
            <w:tcW w:w="3895" w:type="dxa"/>
            <w:tcBorders>
              <w:bottom w:val="nil"/>
            </w:tcBorders>
          </w:tcPr>
          <w:p w14:paraId="73115256" w14:textId="77777777" w:rsidR="00C93E76" w:rsidRPr="00EE1ACF" w:rsidRDefault="00C93E76" w:rsidP="00C93E76">
            <w:pPr>
              <w:pStyle w:val="TableCellBody"/>
            </w:pPr>
            <w:r>
              <w:t>square meter (m</w:t>
            </w:r>
            <w:r w:rsidRPr="00EE1ACF">
              <w:rPr>
                <w:rStyle w:val="Superscript"/>
              </w:rPr>
              <w:t>2</w:t>
            </w:r>
            <w:r>
              <w:t>)</w:t>
            </w:r>
          </w:p>
        </w:tc>
        <w:tc>
          <w:tcPr>
            <w:tcW w:w="1335" w:type="dxa"/>
            <w:gridSpan w:val="2"/>
            <w:tcBorders>
              <w:bottom w:val="nil"/>
            </w:tcBorders>
          </w:tcPr>
          <w:p w14:paraId="7A9097F0" w14:textId="77777777" w:rsidR="00C93E76" w:rsidRPr="00BA340B" w:rsidRDefault="00C93E76" w:rsidP="00C93E76">
            <w:pPr>
              <w:pStyle w:val="TableCellDecAlign"/>
            </w:pPr>
            <w:r w:rsidRPr="00C93E76">
              <w:t>1</w:t>
            </w:r>
            <w:r>
              <w:t>.</w:t>
            </w:r>
            <w:r w:rsidRPr="00C93E76">
              <w:t>0132</w:t>
            </w:r>
            <w:r>
              <w:t>5</w:t>
            </w:r>
            <w:r w:rsidRPr="00C93E76">
              <w:t>×</w:t>
            </w:r>
            <w:r w:rsidRPr="00EE1ACF">
              <w:t>10</w:t>
            </w:r>
            <w:r w:rsidRPr="00EE1ACF">
              <w:rPr>
                <w:rStyle w:val="Superscript"/>
              </w:rPr>
              <w:t>1</w:t>
            </w:r>
            <w:r>
              <w:rPr>
                <w:rStyle w:val="Superscript"/>
              </w:rPr>
              <w:t>2</w:t>
            </w:r>
          </w:p>
        </w:tc>
        <w:tc>
          <w:tcPr>
            <w:tcW w:w="4130" w:type="dxa"/>
            <w:gridSpan w:val="2"/>
            <w:tcBorders>
              <w:bottom w:val="nil"/>
            </w:tcBorders>
          </w:tcPr>
          <w:p w14:paraId="1821C535" w14:textId="77777777" w:rsidR="00C93E76" w:rsidRPr="00BA340B" w:rsidRDefault="00C93E76" w:rsidP="00C93E76">
            <w:pPr>
              <w:pStyle w:val="TableCellBody"/>
            </w:pPr>
            <w:r w:rsidRPr="00EE1ACF">
              <w:t>darcy (D)</w:t>
            </w:r>
          </w:p>
        </w:tc>
      </w:tr>
      <w:tr w:rsidR="00C93E76" w:rsidRPr="00BA340B" w14:paraId="2F78036B" w14:textId="77777777" w:rsidTr="00C93E76">
        <w:tc>
          <w:tcPr>
            <w:tcW w:w="3895" w:type="dxa"/>
            <w:tcBorders>
              <w:top w:val="nil"/>
            </w:tcBorders>
          </w:tcPr>
          <w:p w14:paraId="5CECA481" w14:textId="77777777" w:rsidR="00C93E76" w:rsidRPr="00EE1ACF" w:rsidRDefault="00C93E76" w:rsidP="00C93E76">
            <w:pPr>
              <w:pStyle w:val="TableCellBody"/>
            </w:pPr>
            <w:r>
              <w:t>square meter (m</w:t>
            </w:r>
            <w:r w:rsidRPr="00EE1ACF">
              <w:rPr>
                <w:rStyle w:val="Superscript"/>
              </w:rPr>
              <w:t>2</w:t>
            </w:r>
            <w:r>
              <w:t>)</w:t>
            </w:r>
          </w:p>
        </w:tc>
        <w:tc>
          <w:tcPr>
            <w:tcW w:w="1335" w:type="dxa"/>
            <w:gridSpan w:val="2"/>
            <w:tcBorders>
              <w:top w:val="nil"/>
            </w:tcBorders>
          </w:tcPr>
          <w:p w14:paraId="7D6FBDC1" w14:textId="77777777" w:rsidR="00C93E76" w:rsidRPr="00BA340B" w:rsidRDefault="00C93E76" w:rsidP="00C93E76">
            <w:pPr>
              <w:pStyle w:val="TableCellDecAlign"/>
            </w:pPr>
            <w:r w:rsidRPr="00C93E76">
              <w:t>1</w:t>
            </w:r>
            <w:r>
              <w:t>.</w:t>
            </w:r>
            <w:r w:rsidRPr="00C93E76">
              <w:t>0132</w:t>
            </w:r>
            <w:r>
              <w:t>5</w:t>
            </w:r>
            <w:r w:rsidRPr="00EE1ACF">
              <w:t>×10</w:t>
            </w:r>
            <w:r>
              <w:rPr>
                <w:rStyle w:val="Superscript"/>
              </w:rPr>
              <w:t>9</w:t>
            </w:r>
          </w:p>
        </w:tc>
        <w:tc>
          <w:tcPr>
            <w:tcW w:w="4130" w:type="dxa"/>
            <w:gridSpan w:val="2"/>
            <w:tcBorders>
              <w:top w:val="nil"/>
            </w:tcBorders>
          </w:tcPr>
          <w:p w14:paraId="42CF8D99" w14:textId="77777777" w:rsidR="00C93E76" w:rsidRPr="00BA340B" w:rsidRDefault="00C93E76" w:rsidP="00C93E76">
            <w:pPr>
              <w:pStyle w:val="TableCellBody"/>
            </w:pPr>
            <w:r>
              <w:t>milli</w:t>
            </w:r>
            <w:r w:rsidRPr="00EE1ACF">
              <w:t>darcy (D)</w:t>
            </w:r>
          </w:p>
        </w:tc>
      </w:tr>
      <w:tr w:rsidR="00842F3C" w:rsidRPr="00BA340B" w14:paraId="5AF1294C" w14:textId="77777777" w:rsidTr="00C93E76">
        <w:tc>
          <w:tcPr>
            <w:tcW w:w="9360" w:type="dxa"/>
            <w:gridSpan w:val="5"/>
          </w:tcPr>
          <w:p w14:paraId="2A27FBBC" w14:textId="77777777" w:rsidR="00842F3C" w:rsidRPr="00BA340B" w:rsidRDefault="00842F3C" w:rsidP="00283214">
            <w:pPr>
              <w:pStyle w:val="TableSpanner"/>
            </w:pPr>
            <w:r w:rsidRPr="00BA340B">
              <w:t>Application rate</w:t>
            </w:r>
          </w:p>
        </w:tc>
      </w:tr>
      <w:tr w:rsidR="00842F3C" w:rsidRPr="00BA340B" w14:paraId="523FB8D7" w14:textId="77777777" w:rsidTr="00C93E76">
        <w:tc>
          <w:tcPr>
            <w:tcW w:w="4187" w:type="dxa"/>
            <w:gridSpan w:val="2"/>
          </w:tcPr>
          <w:p w14:paraId="70CA25D1" w14:textId="77777777" w:rsidR="00842F3C" w:rsidRPr="00BA340B" w:rsidRDefault="00842F3C" w:rsidP="007731D8">
            <w:pPr>
              <w:pStyle w:val="TableCellBody"/>
            </w:pPr>
            <w:r w:rsidRPr="00BA340B">
              <w:t>kilogram per hectare per year ([kg/ha]/yr)</w:t>
            </w:r>
          </w:p>
        </w:tc>
        <w:tc>
          <w:tcPr>
            <w:tcW w:w="1358" w:type="dxa"/>
            <w:gridSpan w:val="2"/>
          </w:tcPr>
          <w:p w14:paraId="1619C1A2" w14:textId="77777777" w:rsidR="00842F3C" w:rsidRPr="00BA340B" w:rsidRDefault="00842F3C" w:rsidP="00842F3C">
            <w:pPr>
              <w:pStyle w:val="TableCellDecAlign"/>
            </w:pPr>
            <w:r w:rsidRPr="00BA340B">
              <w:t>0.8921</w:t>
            </w:r>
          </w:p>
        </w:tc>
        <w:tc>
          <w:tcPr>
            <w:tcW w:w="3815" w:type="dxa"/>
          </w:tcPr>
          <w:p w14:paraId="75261D52" w14:textId="77777777" w:rsidR="00842F3C" w:rsidRPr="00BA340B" w:rsidRDefault="00842F3C" w:rsidP="007731D8">
            <w:pPr>
              <w:pStyle w:val="TableCellBody"/>
            </w:pPr>
            <w:r w:rsidRPr="00BA340B">
              <w:t>pound per acre per year ([</w:t>
            </w:r>
            <w:proofErr w:type="spellStart"/>
            <w:r w:rsidRPr="00BA340B">
              <w:t>lb</w:t>
            </w:r>
            <w:proofErr w:type="spellEnd"/>
            <w:r w:rsidRPr="00BA340B">
              <w:t>/acre]/yr)</w:t>
            </w:r>
          </w:p>
        </w:tc>
      </w:tr>
      <w:tr w:rsidR="00842F3C" w:rsidRPr="00BA340B" w14:paraId="14402035" w14:textId="77777777" w:rsidTr="00C93E76">
        <w:tc>
          <w:tcPr>
            <w:tcW w:w="9360" w:type="dxa"/>
            <w:gridSpan w:val="5"/>
            <w:tcBorders>
              <w:bottom w:val="single" w:sz="4" w:space="0" w:color="auto"/>
            </w:tcBorders>
          </w:tcPr>
          <w:p w14:paraId="71A2F93A" w14:textId="77777777" w:rsidR="00842F3C" w:rsidRPr="00BA340B" w:rsidRDefault="00842F3C" w:rsidP="00283214">
            <w:pPr>
              <w:pStyle w:val="TableSpanner"/>
            </w:pPr>
            <w:r w:rsidRPr="00BA340B">
              <w:t>Leakance</w:t>
            </w:r>
          </w:p>
        </w:tc>
      </w:tr>
      <w:tr w:rsidR="00842F3C" w:rsidRPr="00BA340B" w14:paraId="6193F31A" w14:textId="77777777" w:rsidTr="00C93E76">
        <w:tc>
          <w:tcPr>
            <w:tcW w:w="4187" w:type="dxa"/>
            <w:gridSpan w:val="2"/>
            <w:tcBorders>
              <w:bottom w:val="nil"/>
            </w:tcBorders>
          </w:tcPr>
          <w:p w14:paraId="7B2047B9" w14:textId="77777777" w:rsidR="00842F3C" w:rsidRPr="00BA340B" w:rsidRDefault="00842F3C" w:rsidP="00842F3C">
            <w:pPr>
              <w:pStyle w:val="TableCellBody"/>
            </w:pPr>
            <w:r w:rsidRPr="00BA340B">
              <w:t>meter per day per meter ([m/d]/m)</w:t>
            </w:r>
          </w:p>
        </w:tc>
        <w:tc>
          <w:tcPr>
            <w:tcW w:w="1358" w:type="dxa"/>
            <w:gridSpan w:val="2"/>
            <w:tcBorders>
              <w:bottom w:val="nil"/>
            </w:tcBorders>
          </w:tcPr>
          <w:p w14:paraId="206C866F" w14:textId="77777777" w:rsidR="00842F3C" w:rsidRPr="00BA340B" w:rsidRDefault="00842F3C" w:rsidP="00842F3C">
            <w:pPr>
              <w:pStyle w:val="TableCellDecAlign"/>
            </w:pPr>
            <w:r w:rsidRPr="00BA340B">
              <w:t>1</w:t>
            </w:r>
          </w:p>
        </w:tc>
        <w:tc>
          <w:tcPr>
            <w:tcW w:w="3815" w:type="dxa"/>
            <w:tcBorders>
              <w:bottom w:val="nil"/>
            </w:tcBorders>
          </w:tcPr>
          <w:p w14:paraId="7E6E1E79" w14:textId="77777777" w:rsidR="00842F3C" w:rsidRPr="00BA340B" w:rsidRDefault="00842F3C" w:rsidP="00842F3C">
            <w:pPr>
              <w:pStyle w:val="TableCellBody"/>
            </w:pPr>
            <w:r w:rsidRPr="00BA340B">
              <w:t>foot per day per foot ([ft/d]/ft)</w:t>
            </w:r>
          </w:p>
        </w:tc>
      </w:tr>
      <w:tr w:rsidR="00842F3C" w:rsidRPr="00BA340B" w14:paraId="0B23B0E4" w14:textId="77777777" w:rsidTr="00C93E76">
        <w:tc>
          <w:tcPr>
            <w:tcW w:w="4187" w:type="dxa"/>
            <w:gridSpan w:val="2"/>
            <w:tcBorders>
              <w:top w:val="nil"/>
            </w:tcBorders>
          </w:tcPr>
          <w:p w14:paraId="03E22310" w14:textId="77777777" w:rsidR="00842F3C" w:rsidRPr="00BA340B" w:rsidRDefault="00842F3C" w:rsidP="00842F3C">
            <w:pPr>
              <w:pStyle w:val="TableCellBody"/>
            </w:pPr>
            <w:r w:rsidRPr="00BA340B">
              <w:t>millimeter per year per meter ([mm/yr]/m)</w:t>
            </w:r>
          </w:p>
        </w:tc>
        <w:tc>
          <w:tcPr>
            <w:tcW w:w="1358" w:type="dxa"/>
            <w:gridSpan w:val="2"/>
            <w:tcBorders>
              <w:top w:val="nil"/>
            </w:tcBorders>
          </w:tcPr>
          <w:p w14:paraId="1567BE88" w14:textId="77777777" w:rsidR="00842F3C" w:rsidRPr="00BA340B" w:rsidRDefault="00842F3C" w:rsidP="00842F3C">
            <w:pPr>
              <w:pStyle w:val="TableCellDecAlign"/>
            </w:pPr>
            <w:r w:rsidRPr="00BA340B">
              <w:t>0.012</w:t>
            </w:r>
          </w:p>
        </w:tc>
        <w:tc>
          <w:tcPr>
            <w:tcW w:w="3815" w:type="dxa"/>
            <w:tcBorders>
              <w:top w:val="nil"/>
            </w:tcBorders>
          </w:tcPr>
          <w:p w14:paraId="48053734" w14:textId="77777777" w:rsidR="00842F3C" w:rsidRPr="00BA340B" w:rsidRDefault="00842F3C" w:rsidP="00842F3C">
            <w:pPr>
              <w:pStyle w:val="TableCellBody"/>
            </w:pPr>
            <w:r w:rsidRPr="00BA340B">
              <w:t>inch per year per foot ([in/yr]/ft)</w:t>
            </w:r>
          </w:p>
        </w:tc>
      </w:tr>
    </w:tbl>
    <w:p w14:paraId="7345DCFD" w14:textId="77777777" w:rsidR="005A5E9B" w:rsidRDefault="005A5E9B" w:rsidP="005A5E9B">
      <w:pPr>
        <w:pStyle w:val="ConvFactorBody"/>
      </w:pPr>
      <w:r>
        <w:t>Temperature in degrees Celsius (°C) may be converted to degrees Fahrenheit (°F) as °F</w:t>
      </w:r>
      <w:r w:rsidR="00CD6B5D">
        <w:t xml:space="preserve"> </w:t>
      </w:r>
      <w:r>
        <w:t>=</w:t>
      </w:r>
      <w:r w:rsidR="00CD6B5D">
        <w:t xml:space="preserve"> </w:t>
      </w:r>
      <w:r>
        <w:t>(1.8</w:t>
      </w:r>
      <w:r w:rsidR="00CD6B5D">
        <w:t xml:space="preserve"> </w:t>
      </w:r>
      <w:r>
        <w:t>×</w:t>
      </w:r>
      <w:r w:rsidR="00CD6B5D">
        <w:t xml:space="preserve"> </w:t>
      </w:r>
      <w:r>
        <w:t>°C)</w:t>
      </w:r>
      <w:r w:rsidR="00CD6B5D">
        <w:t xml:space="preserve"> </w:t>
      </w:r>
      <w:r>
        <w:t>+</w:t>
      </w:r>
      <w:r w:rsidR="00CD6B5D">
        <w:t xml:space="preserve"> </w:t>
      </w:r>
      <w:r>
        <w:t>32.</w:t>
      </w:r>
    </w:p>
    <w:p w14:paraId="5A3BBEA9" w14:textId="77777777" w:rsidR="005A5E9B" w:rsidRDefault="005A5E9B" w:rsidP="005A5E9B">
      <w:pPr>
        <w:pStyle w:val="ConvFactorBody"/>
      </w:pPr>
      <w:r>
        <w:t>Temperature in degrees Fahrenheit (°F) may be converted to degrees Celsius (°C) as °C</w:t>
      </w:r>
      <w:r w:rsidR="00CD6B5D">
        <w:t xml:space="preserve"> </w:t>
      </w:r>
      <w:r>
        <w:t>=</w:t>
      </w:r>
      <w:r w:rsidR="00CD6B5D">
        <w:t xml:space="preserve"> </w:t>
      </w:r>
      <w:r>
        <w:t>(°F</w:t>
      </w:r>
      <w:r w:rsidR="00CD6B5D">
        <w:t xml:space="preserve"> </w:t>
      </w:r>
      <w:r>
        <w:t>–</w:t>
      </w:r>
      <w:r w:rsidR="00CD6B5D">
        <w:t xml:space="preserve"> </w:t>
      </w:r>
      <w:r>
        <w:t>32)</w:t>
      </w:r>
      <w:r w:rsidR="00CD6B5D">
        <w:t xml:space="preserve"> </w:t>
      </w:r>
      <w:r>
        <w:t>/</w:t>
      </w:r>
      <w:r w:rsidR="00CD6B5D">
        <w:t xml:space="preserve"> </w:t>
      </w:r>
      <w:r>
        <w:t>1.8.</w:t>
      </w:r>
    </w:p>
    <w:p w14:paraId="410E30D6" w14:textId="77777777" w:rsidR="005A5E9B" w:rsidRDefault="005A5E9B" w:rsidP="005A5E9B">
      <w:pPr>
        <w:pStyle w:val="TOCHeading1"/>
      </w:pPr>
      <w:r>
        <w:t>Datum</w:t>
      </w:r>
    </w:p>
    <w:p w14:paraId="58745A9B" w14:textId="77777777" w:rsidR="002C0FCB" w:rsidRDefault="002C0FCB" w:rsidP="002C0FCB">
      <w:pPr>
        <w:pStyle w:val="ConvFactorBody"/>
      </w:pPr>
      <w:r>
        <w:t>Vertical coordinate information is referenced to the [insert datum name (and abbreviation) here; for example, North American Vertical Datum of 1988 (NAVD 88)].</w:t>
      </w:r>
    </w:p>
    <w:p w14:paraId="02C4D67C" w14:textId="77777777" w:rsidR="002C0FCB" w:rsidRDefault="002C0FCB" w:rsidP="002C0FCB">
      <w:pPr>
        <w:pStyle w:val="ConvFactorBody"/>
      </w:pPr>
      <w:r>
        <w:t>Horizontal coordinate information is referenced to the [insert datum name (and abbreviation) here; for example, North American Datum of 1983 (NAD 83)].</w:t>
      </w:r>
    </w:p>
    <w:p w14:paraId="54651548" w14:textId="77777777" w:rsidR="005A5E9B" w:rsidRDefault="005A5E9B" w:rsidP="005A5E9B">
      <w:pPr>
        <w:pStyle w:val="ConvFactorBody"/>
      </w:pPr>
      <w:r>
        <w:lastRenderedPageBreak/>
        <w:t>Altitude, as used in this report, refers to distance above the vertical datum.</w:t>
      </w:r>
    </w:p>
    <w:p w14:paraId="44EE5AE0" w14:textId="77777777" w:rsidR="005A5E9B" w:rsidRDefault="005A5E9B" w:rsidP="005A5E9B">
      <w:pPr>
        <w:pStyle w:val="TOCHeading1"/>
      </w:pPr>
      <w:r>
        <w:t>Supplemental Information</w:t>
      </w:r>
    </w:p>
    <w:p w14:paraId="07212D8D" w14:textId="77777777" w:rsidR="00CD6B5D" w:rsidRDefault="00CD6B5D" w:rsidP="00CD6B5D">
      <w:pPr>
        <w:pStyle w:val="ConvFactorBody"/>
      </w:pPr>
      <w:r>
        <w:t xml:space="preserve">Specific conductance is given in </w:t>
      </w:r>
      <w:proofErr w:type="spellStart"/>
      <w:r>
        <w:t>microsiemens</w:t>
      </w:r>
      <w:proofErr w:type="spellEnd"/>
      <w:r>
        <w:t xml:space="preserve"> per centimeter at 25 degrees Celsius (µS/cm at 25 °C).</w:t>
      </w:r>
    </w:p>
    <w:p w14:paraId="1EDD3C76" w14:textId="77777777" w:rsidR="00CD6B5D" w:rsidRDefault="00CD6B5D" w:rsidP="00CD6B5D">
      <w:pPr>
        <w:pStyle w:val="ConvFactorBody"/>
      </w:pPr>
      <w:r>
        <w:t>Concentrations of chemical constituents in water are given in either milligrams per liter (mg/L) or micrograms per liter (µg/L).</w:t>
      </w:r>
    </w:p>
    <w:p w14:paraId="28654439" w14:textId="77777777" w:rsidR="00CD6B5D" w:rsidRDefault="00CD6B5D" w:rsidP="00CD6B5D">
      <w:pPr>
        <w:pStyle w:val="ConvFactorBody"/>
      </w:pPr>
      <w:r>
        <w:t>Activities for radioactive constituents in water are given in picocuries per liter (</w:t>
      </w:r>
      <w:proofErr w:type="spellStart"/>
      <w:r>
        <w:t>pCi</w:t>
      </w:r>
      <w:proofErr w:type="spellEnd"/>
      <w:r>
        <w:t>/L).</w:t>
      </w:r>
    </w:p>
    <w:p w14:paraId="4FF711E0" w14:textId="77777777" w:rsidR="00CD6B5D" w:rsidRPr="00450824" w:rsidRDefault="00CD6B5D" w:rsidP="00450824">
      <w:pPr>
        <w:pStyle w:val="ConvFactorBody"/>
      </w:pPr>
      <w:r>
        <w:t>Result</w:t>
      </w:r>
      <w:r w:rsidRPr="00450824">
        <w:t xml:space="preserve">s for </w:t>
      </w:r>
      <w:r w:rsidRPr="00E75C66">
        <w:t>measurements</w:t>
      </w:r>
      <w:r w:rsidRPr="00450824">
        <w:t xml:space="preserve"> of stable isotopes of an element (with symbol E) in water, solids, and dissolved constituents commonly are expressed as the relative difference in the ratio of the number of the less abundant isotope (</w:t>
      </w:r>
      <w:proofErr w:type="spellStart"/>
      <w:r w:rsidRPr="00AB6CA0">
        <w:rPr>
          <w:rStyle w:val="Superscript"/>
        </w:rPr>
        <w:t>i</w:t>
      </w:r>
      <w:r w:rsidRPr="00450824">
        <w:t>E</w:t>
      </w:r>
      <w:proofErr w:type="spellEnd"/>
      <w:r w:rsidRPr="00450824">
        <w:t>) to the number of the more abundant isotope of a sample with respect to a measurement standard.</w:t>
      </w:r>
    </w:p>
    <w:p w14:paraId="5475B00A" w14:textId="77777777" w:rsidR="005A5E9B" w:rsidRPr="005929C3" w:rsidRDefault="005A5E9B" w:rsidP="00450824">
      <w:pPr>
        <w:pStyle w:val="ConvFactorBody"/>
      </w:pPr>
      <w:r w:rsidRPr="00450824">
        <w:t>Note t</w:t>
      </w:r>
      <w:r>
        <w:t>o USGS users: Use of hectare (ha) as an alternative name for square hectometer (hm</w:t>
      </w:r>
      <w:r>
        <w:rPr>
          <w:rStyle w:val="Superscript"/>
        </w:rPr>
        <w:t>2</w:t>
      </w:r>
      <w:r>
        <w:t>) is restricted to the measurement of small land or water areas. Use of liter (L) as a special name for cubic decimeter (dm</w:t>
      </w:r>
      <w:r>
        <w:rPr>
          <w:rStyle w:val="Superscript"/>
        </w:rPr>
        <w:t>3</w:t>
      </w:r>
      <w:r>
        <w:t>) is restricted to the measurement of liquids and gases. No prefix other than milli should be used with liter.</w:t>
      </w:r>
    </w:p>
    <w:p w14:paraId="41EF5E87" w14:textId="77777777" w:rsidR="009A1854" w:rsidRDefault="005E2F44" w:rsidP="009A1854">
      <w:pPr>
        <w:pStyle w:val="TOCHeading1"/>
      </w:pPr>
      <w:r>
        <w:t>Abbreviations</w:t>
      </w:r>
    </w:p>
    <w:p w14:paraId="170A344B" w14:textId="77777777" w:rsidR="002C09AF" w:rsidRDefault="002C09AF" w:rsidP="002C09AF">
      <w:pPr>
        <w:pStyle w:val="ConvFactorBody"/>
      </w:pPr>
      <w:r>
        <w:t>DOD</w:t>
      </w:r>
      <w:r>
        <w:tab/>
        <w:t>U.S. Department of Defense</w:t>
      </w:r>
    </w:p>
    <w:p w14:paraId="7D84CD27" w14:textId="77777777" w:rsidR="002C09AF" w:rsidRDefault="002C09AF" w:rsidP="002C09AF">
      <w:pPr>
        <w:pStyle w:val="ConvFactorBody"/>
      </w:pPr>
      <w:r>
        <w:t>EPA</w:t>
      </w:r>
      <w:r>
        <w:tab/>
        <w:t>U.S. Environmental Protection Agency</w:t>
      </w:r>
    </w:p>
    <w:p w14:paraId="6ABF3BF0" w14:textId="77777777" w:rsidR="002C09AF" w:rsidRDefault="002C09AF" w:rsidP="002C09AF">
      <w:pPr>
        <w:pStyle w:val="ConvFactorBody"/>
      </w:pPr>
      <w:r>
        <w:t>ppm</w:t>
      </w:r>
      <w:r>
        <w:tab/>
        <w:t>part per million</w:t>
      </w:r>
    </w:p>
    <w:p w14:paraId="456B603F" w14:textId="77777777" w:rsidR="002C09AF" w:rsidRDefault="002C09AF" w:rsidP="002C09AF">
      <w:pPr>
        <w:pStyle w:val="ConvFactorBody"/>
      </w:pPr>
      <w:r>
        <w:t>USGS</w:t>
      </w:r>
      <w:r>
        <w:tab/>
        <w:t>U.S. Geological Survey</w:t>
      </w:r>
    </w:p>
    <w:p w14:paraId="4358269B" w14:textId="77777777" w:rsidR="00375D94" w:rsidRPr="00FA20D7" w:rsidRDefault="00375D94" w:rsidP="00375D94">
      <w:pPr>
        <w:pStyle w:val="ConvFactorBody"/>
        <w:sectPr w:rsidR="00375D94" w:rsidRPr="00FA20D7" w:rsidSect="0029519C">
          <w:footerReference w:type="default" r:id="rId20"/>
          <w:pgSz w:w="12240" w:h="15840"/>
          <w:pgMar w:top="1440" w:right="1440" w:bottom="1440" w:left="1440" w:header="720" w:footer="720" w:gutter="0"/>
          <w:pgNumType w:fmt="lowerRoman"/>
          <w:cols w:space="720"/>
          <w:docGrid w:linePitch="360"/>
        </w:sectPr>
      </w:pPr>
    </w:p>
    <w:p w14:paraId="4FE14F7F" w14:textId="05EF9944" w:rsidR="00E912AE" w:rsidRDefault="005F3897" w:rsidP="00E912AE">
      <w:pPr>
        <w:pStyle w:val="Title"/>
      </w:pPr>
      <w:bookmarkStart w:id="13" w:name="_Toc198117501"/>
      <w:bookmarkStart w:id="14" w:name="_Hlk209697020"/>
      <w:r>
        <w:lastRenderedPageBreak/>
        <w:t>B</w:t>
      </w:r>
      <w:r w:rsidR="00E912AE">
        <w:t>edrock geologic map of the Aztec 1- x 2-degree quadrangle, northern New Mexico and southern Colorado</w:t>
      </w:r>
      <w:bookmarkEnd w:id="13"/>
    </w:p>
    <w:p w14:paraId="1F3EAAEE" w14:textId="1732CBF3" w:rsidR="00375D94" w:rsidRPr="00C81BD4" w:rsidRDefault="00375D94" w:rsidP="00375D94">
      <w:pPr>
        <w:pStyle w:val="Authors"/>
      </w:pPr>
      <w:r w:rsidRPr="00C81BD4">
        <w:t xml:space="preserve">By </w:t>
      </w:r>
      <w:r w:rsidR="006C37C5">
        <w:t xml:space="preserve">Kenzie J. Turner, Jeremiah B. Workman, Marieke Dechesne, Donald </w:t>
      </w:r>
      <w:r w:rsidR="00A53408">
        <w:t xml:space="preserve">S. </w:t>
      </w:r>
      <w:proofErr w:type="spellStart"/>
      <w:r w:rsidR="006C37C5">
        <w:t>Sweetkind</w:t>
      </w:r>
      <w:proofErr w:type="spellEnd"/>
      <w:r w:rsidR="006C37C5">
        <w:t>, Kristine L. Zellman, Amy K. Gilmer</w:t>
      </w:r>
      <w:r w:rsidR="004A35D9">
        <w:t xml:space="preserve">, </w:t>
      </w:r>
      <w:r w:rsidR="00A53408">
        <w:t xml:space="preserve">Katherine A. Alexander, </w:t>
      </w:r>
      <w:r w:rsidR="004A35D9">
        <w:t xml:space="preserve">Ren A. Thompson, and Izabella </w:t>
      </w:r>
      <w:r w:rsidR="00C412C4">
        <w:t>A. Ogilvie</w:t>
      </w:r>
    </w:p>
    <w:p w14:paraId="42302615" w14:textId="4422D7FB" w:rsidR="00375D94" w:rsidRDefault="00E912AE" w:rsidP="003D4F1B">
      <w:pPr>
        <w:pStyle w:val="Heading1"/>
        <w:autoSpaceDE w:val="0"/>
      </w:pPr>
      <w:bookmarkStart w:id="15" w:name="_Toc198117502"/>
      <w:r>
        <w:t>Introduction</w:t>
      </w:r>
      <w:bookmarkEnd w:id="15"/>
    </w:p>
    <w:p w14:paraId="0D5E3BDD" w14:textId="20414DBC" w:rsidR="0012540D" w:rsidRDefault="0012540D" w:rsidP="0012540D">
      <w:pPr>
        <w:pStyle w:val="BodyText0"/>
      </w:pPr>
      <w:r w:rsidRPr="008D07A2">
        <w:t xml:space="preserve">Geologic maps are critical to understanding the evolution of Earth. Geologic processes responsible for the global distribution of earth materials are interpreted and modeled based largely on geologic map, geophysical, geochemical, and geochronologic data. </w:t>
      </w:r>
      <w:r w:rsidR="007E6325">
        <w:t>Geologic map data</w:t>
      </w:r>
      <w:r w:rsidRPr="008D07A2">
        <w:t xml:space="preserve"> are vital for management of mineral, water, and energy resources, environmental health, hazards, and ecosystems. </w:t>
      </w:r>
      <w:r>
        <w:t>T</w:t>
      </w:r>
      <w:r w:rsidRPr="008D07A2">
        <w:t>raditional geologic maps are not easily integrated with associated digital data sets or across map boundaries at regional scales applicable for modeling tectonic processes and constraining groundwater, mineral and energy assessments, and systems modeling</w:t>
      </w:r>
      <w:r>
        <w:t>. To address this limitation of conventional geologic maps, the U.S. Geological Survey (USGS) science strategic plan</w:t>
      </w:r>
      <w:r w:rsidR="007D0267">
        <w:t xml:space="preserve"> (</w:t>
      </w:r>
      <w:bookmarkStart w:id="16" w:name="_Hlk198129728"/>
      <w:r w:rsidR="007D0267">
        <w:t>USGS, 2021</w:t>
      </w:r>
      <w:bookmarkEnd w:id="16"/>
      <w:r w:rsidR="007D0267">
        <w:t>)</w:t>
      </w:r>
      <w:r>
        <w:t xml:space="preserve"> and the USGS National Cooperative Geologic Mapping Program’s decadal strategic plan (NCGMP;</w:t>
      </w:r>
      <w:r w:rsidR="007D0267">
        <w:t xml:space="preserve"> </w:t>
      </w:r>
      <w:bookmarkStart w:id="17" w:name="_Hlk198129736"/>
      <w:r w:rsidR="007D0267">
        <w:t>Brock and others, 2021</w:t>
      </w:r>
      <w:bookmarkEnd w:id="17"/>
      <w:r w:rsidR="007D0267">
        <w:t>)</w:t>
      </w:r>
      <w:r>
        <w:t xml:space="preserve"> call for the development of a seamless national geologic map. To build the database infrastructure to accommodate this effort, the </w:t>
      </w:r>
      <w:r>
        <w:lastRenderedPageBreak/>
        <w:t>Geologic Framework of the Intermountain West project developed a geologic map database schema, the Seamless Integrated Geologic Mapping (</w:t>
      </w:r>
      <w:proofErr w:type="spellStart"/>
      <w:r>
        <w:t>SIGMa</w:t>
      </w:r>
      <w:proofErr w:type="spellEnd"/>
      <w:r>
        <w:t>)</w:t>
      </w:r>
      <w:r w:rsidR="006F52BC">
        <w:t xml:space="preserve"> (</w:t>
      </w:r>
      <w:bookmarkStart w:id="18" w:name="_Hlk198129752"/>
      <w:r w:rsidR="006F52BC">
        <w:t>Turner and others, 2022</w:t>
      </w:r>
      <w:bookmarkEnd w:id="18"/>
      <w:r w:rsidR="006F52BC">
        <w:t>)</w:t>
      </w:r>
      <w:r>
        <w:t xml:space="preserve"> extension to the Geologic Map Schema (</w:t>
      </w:r>
      <w:proofErr w:type="spellStart"/>
      <w:r>
        <w:t>GeMS</w:t>
      </w:r>
      <w:proofErr w:type="spellEnd"/>
      <w:r>
        <w:t>) (</w:t>
      </w:r>
      <w:bookmarkStart w:id="19" w:name="_Hlk198129760"/>
      <w:r w:rsidR="00A20AA1">
        <w:t xml:space="preserve">USGS </w:t>
      </w:r>
      <w:r>
        <w:t>NCGMP, 2020</w:t>
      </w:r>
      <w:bookmarkEnd w:id="19"/>
      <w:r>
        <w:t xml:space="preserve">), workflow, and data delivery system that will improve access to geologic map data at regional scales. Map synthesis and compilation efforts by this project are focused on the Intermountain West with national map contributions being published incrementally and assembled into the </w:t>
      </w:r>
      <w:r w:rsidRPr="003E20AF">
        <w:t>Seamless Integrated Geologic Map Database of the Intermountain West</w:t>
      </w:r>
      <w:r>
        <w:t xml:space="preserve"> </w:t>
      </w:r>
      <w:r w:rsidR="007D0267">
        <w:t>(</w:t>
      </w:r>
      <w:bookmarkStart w:id="20" w:name="_Hlk198129766"/>
      <w:r w:rsidR="007D0267">
        <w:t>USGS, 2024</w:t>
      </w:r>
      <w:bookmarkEnd w:id="20"/>
      <w:r w:rsidR="007D0267">
        <w:t>)</w:t>
      </w:r>
      <w:r>
        <w:t>.</w:t>
      </w:r>
    </w:p>
    <w:p w14:paraId="732B501E" w14:textId="31045CC3" w:rsidR="0012540D" w:rsidRDefault="0012540D" w:rsidP="0012540D">
      <w:pPr>
        <w:pStyle w:val="BodyText0"/>
      </w:pPr>
      <w:r>
        <w:t xml:space="preserve">The purpose of this </w:t>
      </w:r>
      <w:r w:rsidR="00290738">
        <w:t>Open File Report</w:t>
      </w:r>
      <w:r>
        <w:t xml:space="preserve"> is to serve as a companion to the digital data release </w:t>
      </w:r>
      <w:r w:rsidR="00CD494D">
        <w:t xml:space="preserve">for the </w:t>
      </w:r>
      <w:r w:rsidR="00E01FE4" w:rsidRPr="00E01FE4">
        <w:rPr>
          <w:i/>
          <w:iCs/>
        </w:rPr>
        <w:t>B</w:t>
      </w:r>
      <w:r w:rsidR="00CD494D" w:rsidRPr="00E01FE4">
        <w:rPr>
          <w:i/>
          <w:iCs/>
        </w:rPr>
        <w:t>edrock geologic map database of the Aztec 1- x 2-degree quadrangle</w:t>
      </w:r>
      <w:r w:rsidR="00CD494D">
        <w:t xml:space="preserve"> (</w:t>
      </w:r>
      <w:r w:rsidR="00CD494D" w:rsidRPr="00DD38DE">
        <w:rPr>
          <w:b/>
          <w:bCs/>
        </w:rPr>
        <w:fldChar w:fldCharType="begin"/>
      </w:r>
      <w:r w:rsidR="00CD494D" w:rsidRPr="00DD38DE">
        <w:rPr>
          <w:b/>
          <w:bCs/>
        </w:rPr>
        <w:instrText xml:space="preserve"> REF _Ref170306157 \h </w:instrText>
      </w:r>
      <w:r w:rsidR="00DD38DE">
        <w:rPr>
          <w:b/>
          <w:bCs/>
        </w:rPr>
        <w:instrText xml:space="preserve"> \* MERGEFORMAT </w:instrText>
      </w:r>
      <w:r w:rsidR="00CD494D" w:rsidRPr="00DD38DE">
        <w:rPr>
          <w:b/>
          <w:bCs/>
        </w:rPr>
      </w:r>
      <w:r w:rsidR="00CD494D" w:rsidRPr="00DD38DE">
        <w:rPr>
          <w:b/>
          <w:bCs/>
        </w:rPr>
        <w:fldChar w:fldCharType="separate"/>
      </w:r>
      <w:r w:rsidR="00CD494D" w:rsidRPr="00DD38DE">
        <w:rPr>
          <w:rStyle w:val="FigureCaptionChar"/>
          <w:rFonts w:eastAsia="Calibri"/>
          <w:b/>
          <w:bCs/>
        </w:rPr>
        <w:t>Figure 1</w:t>
      </w:r>
      <w:r w:rsidR="00CD494D" w:rsidRPr="00DD38DE">
        <w:rPr>
          <w:b/>
          <w:bCs/>
        </w:rPr>
        <w:fldChar w:fldCharType="end"/>
      </w:r>
      <w:r w:rsidR="00CD494D">
        <w:t xml:space="preserve">) </w:t>
      </w:r>
      <w:r>
        <w:t>(</w:t>
      </w:r>
      <w:bookmarkStart w:id="21" w:name="_Hlk198129780"/>
      <w:r w:rsidR="006F52BC">
        <w:t>Turner and others</w:t>
      </w:r>
      <w:r>
        <w:t xml:space="preserve">, </w:t>
      </w:r>
      <w:r w:rsidR="006F52BC">
        <w:t>2024</w:t>
      </w:r>
      <w:bookmarkEnd w:id="21"/>
      <w:r>
        <w:t>) and web</w:t>
      </w:r>
      <w:r w:rsidR="00CD494D">
        <w:t xml:space="preserve"> application</w:t>
      </w:r>
      <w:r>
        <w:t xml:space="preserve"> (</w:t>
      </w:r>
      <w:hyperlink r:id="rId21" w:history="1">
        <w:r w:rsidRPr="00197864">
          <w:rPr>
            <w:rStyle w:val="Hyperlink"/>
          </w:rPr>
          <w:t>https://apps.usgs.gov/intermountain_west_seamless_geologic_map_explorer/</w:t>
        </w:r>
      </w:hyperlink>
      <w:r>
        <w:t xml:space="preserve">). The </w:t>
      </w:r>
      <w:r w:rsidR="00A53408">
        <w:t xml:space="preserve">document </w:t>
      </w:r>
      <w:r>
        <w:t xml:space="preserve">describes the methodology used to assemble the geologic framework and includes details about the geologic map units and their associated geologic provinces. </w:t>
      </w:r>
    </w:p>
    <w:p w14:paraId="5FAD9000" w14:textId="75D454C5" w:rsidR="0012540D" w:rsidRPr="00C11A33" w:rsidRDefault="00072329" w:rsidP="003B15B0">
      <w:pPr>
        <w:pStyle w:val="FigureInsert"/>
        <w:rPr>
          <w:b w:val="0"/>
          <w:bCs/>
        </w:rPr>
      </w:pPr>
      <w:bookmarkStart w:id="22" w:name="_Ref170306157"/>
      <w:bookmarkStart w:id="23" w:name="_Toc170305969"/>
      <w:bookmarkStart w:id="24" w:name="_Ref20754636"/>
      <w:bookmarkStart w:id="25" w:name="_Toc20817241"/>
      <w:r w:rsidRPr="003B15B0">
        <w:rPr>
          <w:rStyle w:val="FigureCaptionChar"/>
        </w:rPr>
        <w:t xml:space="preserve">Figure </w:t>
      </w:r>
      <w:r w:rsidRPr="003B15B0">
        <w:rPr>
          <w:rStyle w:val="FigureCaptionChar"/>
        </w:rPr>
        <w:fldChar w:fldCharType="begin"/>
      </w:r>
      <w:r w:rsidRPr="003B15B0">
        <w:rPr>
          <w:rStyle w:val="FigureCaptionChar"/>
        </w:rPr>
        <w:instrText xml:space="preserve"> SEQ Figure \* ARABIC </w:instrText>
      </w:r>
      <w:r w:rsidRPr="003B15B0">
        <w:rPr>
          <w:rStyle w:val="FigureCaptionChar"/>
        </w:rPr>
        <w:fldChar w:fldCharType="separate"/>
      </w:r>
      <w:r w:rsidRPr="003B15B0">
        <w:rPr>
          <w:rStyle w:val="FigureCaptionChar"/>
        </w:rPr>
        <w:t>1</w:t>
      </w:r>
      <w:r w:rsidRPr="003B15B0">
        <w:rPr>
          <w:rStyle w:val="FigureCaptionChar"/>
        </w:rPr>
        <w:fldChar w:fldCharType="end"/>
      </w:r>
      <w:bookmarkEnd w:id="22"/>
      <w:r w:rsidRPr="003B15B0">
        <w:rPr>
          <w:rStyle w:val="FigureCaptionChar"/>
        </w:rPr>
        <w:t>.</w:t>
      </w:r>
      <w:bookmarkEnd w:id="23"/>
      <w:r w:rsidR="00AE3C0C">
        <w:tab/>
      </w:r>
      <w:r w:rsidR="0012540D" w:rsidRPr="00C11A33">
        <w:rPr>
          <w:b w:val="0"/>
          <w:bCs/>
        </w:rPr>
        <w:t>Spatial extent o</w:t>
      </w:r>
      <w:r w:rsidR="0012540D" w:rsidRPr="00C11A33">
        <w:rPr>
          <w:rStyle w:val="FigureCaptionChar"/>
          <w:b w:val="0"/>
          <w:bCs/>
        </w:rPr>
        <w:t>f the</w:t>
      </w:r>
      <w:r w:rsidR="00DD38DE" w:rsidRPr="00DD38DE">
        <w:rPr>
          <w:b w:val="0"/>
          <w:bCs/>
        </w:rPr>
        <w:t xml:space="preserve"> </w:t>
      </w:r>
      <w:r w:rsidR="00DD38DE" w:rsidRPr="00C11A33">
        <w:rPr>
          <w:b w:val="0"/>
          <w:bCs/>
        </w:rPr>
        <w:t>bedrock geologic map database</w:t>
      </w:r>
      <w:r w:rsidR="00DD38DE">
        <w:rPr>
          <w:b w:val="0"/>
          <w:bCs/>
        </w:rPr>
        <w:t xml:space="preserve"> of the</w:t>
      </w:r>
      <w:r w:rsidR="0012540D" w:rsidRPr="00C11A33">
        <w:rPr>
          <w:rStyle w:val="FigureCaptionChar"/>
          <w:b w:val="0"/>
          <w:bCs/>
        </w:rPr>
        <w:t xml:space="preserve"> </w:t>
      </w:r>
      <w:r w:rsidR="001440B5" w:rsidRPr="00C11A33">
        <w:rPr>
          <w:rStyle w:val="FigureCaptionChar"/>
          <w:b w:val="0"/>
          <w:bCs/>
        </w:rPr>
        <w:t>Aztec</w:t>
      </w:r>
      <w:r w:rsidR="0012540D" w:rsidRPr="00C11A33">
        <w:rPr>
          <w:rStyle w:val="FigureCaptionChar"/>
          <w:b w:val="0"/>
          <w:bCs/>
        </w:rPr>
        <w:t xml:space="preserve"> 1°x</w:t>
      </w:r>
      <w:r w:rsidR="00DD38DE">
        <w:rPr>
          <w:rStyle w:val="FigureCaptionChar"/>
          <w:b w:val="0"/>
          <w:bCs/>
        </w:rPr>
        <w:t xml:space="preserve"> </w:t>
      </w:r>
      <w:r w:rsidR="0012540D" w:rsidRPr="00C11A33">
        <w:rPr>
          <w:rStyle w:val="FigureCaptionChar"/>
          <w:b w:val="0"/>
          <w:bCs/>
        </w:rPr>
        <w:t xml:space="preserve">2° </w:t>
      </w:r>
      <w:r w:rsidR="001440B5" w:rsidRPr="00C11A33">
        <w:rPr>
          <w:rStyle w:val="FigureCaptionChar"/>
          <w:b w:val="0"/>
          <w:bCs/>
        </w:rPr>
        <w:t>quadr</w:t>
      </w:r>
      <w:r w:rsidR="001440B5" w:rsidRPr="00C11A33">
        <w:rPr>
          <w:b w:val="0"/>
          <w:bCs/>
        </w:rPr>
        <w:t>angle</w:t>
      </w:r>
      <w:r w:rsidR="0012540D" w:rsidRPr="00C11A33">
        <w:rPr>
          <w:b w:val="0"/>
          <w:bCs/>
        </w:rPr>
        <w:t>.</w:t>
      </w:r>
      <w:bookmarkEnd w:id="24"/>
      <w:bookmarkEnd w:id="25"/>
    </w:p>
    <w:p w14:paraId="16F973A1" w14:textId="77777777" w:rsidR="00D458A6" w:rsidRDefault="00D458A6" w:rsidP="00E912AE">
      <w:pPr>
        <w:pStyle w:val="Heading1"/>
      </w:pPr>
      <w:bookmarkStart w:id="26" w:name="_Toc198117503"/>
    </w:p>
    <w:p w14:paraId="5E69C604" w14:textId="3CDD75B5" w:rsidR="00E912AE" w:rsidRDefault="00E912AE" w:rsidP="00E912AE">
      <w:pPr>
        <w:pStyle w:val="Heading1"/>
      </w:pPr>
      <w:r>
        <w:t>Methods</w:t>
      </w:r>
      <w:bookmarkEnd w:id="26"/>
    </w:p>
    <w:p w14:paraId="54C1130C" w14:textId="374C22E9" w:rsidR="003C7B57" w:rsidRDefault="003C7B57" w:rsidP="003C7B57">
      <w:pPr>
        <w:pStyle w:val="BodyText0"/>
      </w:pPr>
      <w:r>
        <w:t xml:space="preserve">Bedrock geology was compiled from </w:t>
      </w:r>
      <w:r w:rsidR="00B749EC">
        <w:t>reinterpretation and synthesis of previous</w:t>
      </w:r>
      <w:r w:rsidR="00A53408">
        <w:t>ly published</w:t>
      </w:r>
      <w:r w:rsidR="00B749EC">
        <w:t xml:space="preserve"> </w:t>
      </w:r>
      <w:r>
        <w:t>and new geologic mapping. New geologic interpretations are based on field observations, geophysical models, or through inspection of remotely sensed</w:t>
      </w:r>
      <w:r w:rsidR="00B10C5D">
        <w:t xml:space="preserve">, base map </w:t>
      </w:r>
      <w:r>
        <w:t>data including lidar</w:t>
      </w:r>
      <w:r w:rsidR="00A53408">
        <w:t xml:space="preserve"> (Light Detection And Ranging)</w:t>
      </w:r>
      <w:r>
        <w:t xml:space="preserve">, USGS topographic data, natural color imagery, </w:t>
      </w:r>
      <w:r>
        <w:lastRenderedPageBreak/>
        <w:t xml:space="preserve">and digital elevation models (DEM) that vary from 5-m-pixel resolution to 1-m-pixel resolution </w:t>
      </w:r>
      <w:r w:rsidR="005327CE">
        <w:t xml:space="preserve">generated by the </w:t>
      </w:r>
      <w:r>
        <w:t xml:space="preserve">USGS 3D Elevation Program (3DEP). </w:t>
      </w:r>
    </w:p>
    <w:p w14:paraId="0DC0FF25" w14:textId="43AD98C3" w:rsidR="00E01FE4" w:rsidRDefault="00E01FE4" w:rsidP="00E01FE4">
      <w:pPr>
        <w:pStyle w:val="Heading1"/>
      </w:pPr>
      <w:r>
        <w:t>Geologic Map Database</w:t>
      </w:r>
    </w:p>
    <w:p w14:paraId="5014E988" w14:textId="6568EF22" w:rsidR="00E01FE4" w:rsidRDefault="00E01FE4" w:rsidP="00E01FE4">
      <w:pPr>
        <w:pStyle w:val="BodyText0"/>
      </w:pPr>
      <w:r>
        <w:t xml:space="preserve">This Open-File Report presents a geologic map and associated geologic information (see Description of map units section) to accompany the USGS data release titled, </w:t>
      </w:r>
      <w:r w:rsidRPr="00E01FE4">
        <w:rPr>
          <w:i/>
          <w:iCs/>
        </w:rPr>
        <w:t>Bedrock geologic map database of the Aztec 1- x 2-degree quadrangle</w:t>
      </w:r>
      <w:r>
        <w:t xml:space="preserve"> (Turner and others, 2024). This section of the report summarizes the range of compilation methods used to develop the geologic map, the approach used for citing data sources, and the key components and capabilities of the map database. The reader is referred to the data release for additional information contained in the database that is not fully represented by this geologic map, including metadata describing the compilation method and data source for each geologic map feature. The database structure adheres to the Seamless Integrated Geologic Mapping (</w:t>
      </w:r>
      <w:proofErr w:type="spellStart"/>
      <w:r>
        <w:t>SIGMa</w:t>
      </w:r>
      <w:proofErr w:type="spellEnd"/>
      <w:r>
        <w:t>) extension (Turner and others, 2022) to the Geologic Map Schema (</w:t>
      </w:r>
      <w:proofErr w:type="spellStart"/>
      <w:r>
        <w:t>GeMS</w:t>
      </w:r>
      <w:proofErr w:type="spellEnd"/>
      <w:r>
        <w:t>; USGS NCGMP, 2020). This database schema encodes relationships between geologic map features, data sources, and other information, and it provides a hierarchical relationship between geologic provinces and map units that cannot be fully illustrated in the Correlation of Map Units diagram, on the map sheet, or the Description of Map Units included in this report. For detailed information about the structure and capabilities of the database schema, the reader is referred to the reports by USGS NCGMP (2020) and Turner and others (2022).</w:t>
      </w:r>
    </w:p>
    <w:p w14:paraId="162C3355" w14:textId="09B7A17A" w:rsidR="00E01FE4" w:rsidRDefault="00E01FE4" w:rsidP="00E01FE4">
      <w:pPr>
        <w:pStyle w:val="Heading2"/>
      </w:pPr>
      <w:r>
        <w:t>Compilation Methods</w:t>
      </w:r>
    </w:p>
    <w:p w14:paraId="3D08A1AA" w14:textId="77777777" w:rsidR="00E01FE4" w:rsidRDefault="00E01FE4" w:rsidP="00E01FE4">
      <w:pPr>
        <w:pStyle w:val="BodyText0"/>
      </w:pPr>
      <w:r>
        <w:t xml:space="preserve">This section summarizes the pre-defined list of compilation methods that were available to the compilers of the geologic map described in this Open-File Report. Although the choice of </w:t>
      </w:r>
      <w:r>
        <w:lastRenderedPageBreak/>
        <w:t>compilation methods is not shown on the geologic map (sheet 1), the geologic map database by Lund Snee and others (2025) documents the methods employed to compile each map feature. This summary is included here because the choice of compilation methods provides important context about how source data were used and the specific contributions of the compilers in developing the geologic interpretations. Among other uses, this information can better inform a data user on the confidence of mapping in an area. In some cases, previously published geologic mapping is the primary or only source of a given geologic map feature, whereas in other cases published interpretations may have required substantial reinterpretation or spatial adjustment to develop a consistent geologic framework that honors the best available information. All features in the database include a field to document a compilation method applicable to that feature (</w:t>
      </w:r>
      <w:proofErr w:type="spellStart"/>
      <w:r>
        <w:t>MethodID</w:t>
      </w:r>
      <w:proofErr w:type="spellEnd"/>
      <w:r>
        <w:t xml:space="preserve"> field). Compilation methods listed in Table 1 are from the Methods non-spatial table included in the database. Please note that any given geologic map may not have made use of all of the available options for </w:t>
      </w:r>
      <w:proofErr w:type="spellStart"/>
      <w:r>
        <w:t>MethodID</w:t>
      </w:r>
      <w:proofErr w:type="spellEnd"/>
      <w:r>
        <w:t>.</w:t>
      </w:r>
    </w:p>
    <w:tbl>
      <w:tblPr>
        <w:tblW w:w="826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3600"/>
        <w:gridCol w:w="3515"/>
      </w:tblGrid>
      <w:tr w:rsidR="00E01FE4" w:rsidRPr="00005973" w14:paraId="20D23B17" w14:textId="77777777" w:rsidTr="008A52C5">
        <w:trPr>
          <w:trHeight w:val="80"/>
        </w:trPr>
        <w:tc>
          <w:tcPr>
            <w:tcW w:w="1152" w:type="dxa"/>
            <w:noWrap/>
            <w:vAlign w:val="center"/>
            <w:hideMark/>
          </w:tcPr>
          <w:p w14:paraId="0F2EDE16" w14:textId="77777777" w:rsidR="00E01FE4" w:rsidRPr="00005973" w:rsidRDefault="00E01FE4" w:rsidP="008A52C5">
            <w:pPr>
              <w:pStyle w:val="TableCellHeading"/>
            </w:pPr>
            <w:proofErr w:type="spellStart"/>
            <w:r>
              <w:t>Method_ID</w:t>
            </w:r>
            <w:proofErr w:type="spellEnd"/>
          </w:p>
        </w:tc>
        <w:tc>
          <w:tcPr>
            <w:tcW w:w="3600" w:type="dxa"/>
            <w:vAlign w:val="center"/>
          </w:tcPr>
          <w:p w14:paraId="140AB7FA" w14:textId="77777777" w:rsidR="00E01FE4" w:rsidRPr="00005973" w:rsidRDefault="00E01FE4" w:rsidP="008A52C5">
            <w:pPr>
              <w:pStyle w:val="TableCellHeading"/>
            </w:pPr>
            <w:r>
              <w:t>Method</w:t>
            </w:r>
          </w:p>
        </w:tc>
        <w:tc>
          <w:tcPr>
            <w:tcW w:w="3515" w:type="dxa"/>
            <w:vAlign w:val="center"/>
          </w:tcPr>
          <w:p w14:paraId="7A40BE52" w14:textId="77777777" w:rsidR="00E01FE4" w:rsidRPr="00005973" w:rsidRDefault="00E01FE4" w:rsidP="008A52C5">
            <w:pPr>
              <w:pStyle w:val="TableCellHeading"/>
            </w:pPr>
            <w:r>
              <w:t>Notes</w:t>
            </w:r>
          </w:p>
        </w:tc>
      </w:tr>
      <w:tr w:rsidR="00E01FE4" w:rsidRPr="00005973" w14:paraId="1FAC171E" w14:textId="77777777" w:rsidTr="008A52C5">
        <w:trPr>
          <w:trHeight w:val="255"/>
        </w:trPr>
        <w:tc>
          <w:tcPr>
            <w:tcW w:w="1152" w:type="dxa"/>
            <w:noWrap/>
            <w:hideMark/>
          </w:tcPr>
          <w:p w14:paraId="3C319907" w14:textId="77777777" w:rsidR="00E01FE4" w:rsidRPr="00005973" w:rsidRDefault="00E01FE4" w:rsidP="008A52C5">
            <w:pPr>
              <w:pStyle w:val="TableCellBody"/>
            </w:pPr>
            <w:r>
              <w:t>MET1</w:t>
            </w:r>
          </w:p>
        </w:tc>
        <w:tc>
          <w:tcPr>
            <w:tcW w:w="3600" w:type="dxa"/>
          </w:tcPr>
          <w:p w14:paraId="55C879CF" w14:textId="77777777" w:rsidR="00E01FE4" w:rsidRPr="00B10E2B" w:rsidRDefault="00E01FE4" w:rsidP="008A52C5">
            <w:pPr>
              <w:pStyle w:val="TableCellBody"/>
            </w:pPr>
            <w:r w:rsidRPr="00B10E2B">
              <w:t xml:space="preserve">Compiled from sources cited in </w:t>
            </w:r>
            <w:proofErr w:type="spellStart"/>
            <w:r w:rsidRPr="00B10E2B">
              <w:t>DataSourceID</w:t>
            </w:r>
            <w:proofErr w:type="spellEnd"/>
            <w:r w:rsidRPr="00B10E2B">
              <w:t xml:space="preserve"> field</w:t>
            </w:r>
          </w:p>
        </w:tc>
        <w:tc>
          <w:tcPr>
            <w:tcW w:w="3515" w:type="dxa"/>
            <w:noWrap/>
            <w:hideMark/>
          </w:tcPr>
          <w:p w14:paraId="06F5D2FE" w14:textId="77777777" w:rsidR="00E01FE4" w:rsidRPr="00AC7C5B" w:rsidRDefault="00E01FE4" w:rsidP="008A52C5">
            <w:pPr>
              <w:pStyle w:val="TableCellBody"/>
            </w:pPr>
            <w:r w:rsidRPr="00D53A9D">
              <w:t>Features are modified from source data</w:t>
            </w:r>
          </w:p>
        </w:tc>
      </w:tr>
      <w:tr w:rsidR="00E01FE4" w:rsidRPr="00005973" w14:paraId="09DCF193" w14:textId="77777777" w:rsidTr="008A52C5">
        <w:trPr>
          <w:trHeight w:val="255"/>
        </w:trPr>
        <w:tc>
          <w:tcPr>
            <w:tcW w:w="1152" w:type="dxa"/>
            <w:noWrap/>
            <w:hideMark/>
          </w:tcPr>
          <w:p w14:paraId="27FFA042" w14:textId="77777777" w:rsidR="00E01FE4" w:rsidRPr="00005973" w:rsidRDefault="00E01FE4" w:rsidP="008A52C5">
            <w:pPr>
              <w:pStyle w:val="TableCellBody"/>
            </w:pPr>
            <w:r>
              <w:t>MET2</w:t>
            </w:r>
          </w:p>
        </w:tc>
        <w:tc>
          <w:tcPr>
            <w:tcW w:w="3600" w:type="dxa"/>
          </w:tcPr>
          <w:p w14:paraId="14B3CCF6" w14:textId="77777777" w:rsidR="00E01FE4" w:rsidRPr="00005973" w:rsidRDefault="00E01FE4" w:rsidP="008A52C5">
            <w:pPr>
              <w:pStyle w:val="TableCellBody"/>
            </w:pPr>
            <w:r w:rsidRPr="00CC4266">
              <w:t xml:space="preserve">Compiled unmodified from sources cited in </w:t>
            </w:r>
            <w:proofErr w:type="spellStart"/>
            <w:r w:rsidRPr="00CC4266">
              <w:t>DataSourceID</w:t>
            </w:r>
            <w:proofErr w:type="spellEnd"/>
            <w:r w:rsidRPr="00CC4266">
              <w:t xml:space="preserve"> field</w:t>
            </w:r>
          </w:p>
        </w:tc>
        <w:tc>
          <w:tcPr>
            <w:tcW w:w="3515" w:type="dxa"/>
            <w:noWrap/>
            <w:hideMark/>
          </w:tcPr>
          <w:p w14:paraId="50CAA9B2" w14:textId="77777777" w:rsidR="00E01FE4" w:rsidRPr="00AC7C5B" w:rsidRDefault="00E01FE4" w:rsidP="008A52C5">
            <w:pPr>
              <w:pStyle w:val="TableCellBody"/>
            </w:pPr>
            <w:r w:rsidRPr="009079D1">
              <w:t>Features are unmodified from source data</w:t>
            </w:r>
          </w:p>
        </w:tc>
      </w:tr>
      <w:tr w:rsidR="00E01FE4" w:rsidRPr="00005973" w14:paraId="71FB5EA4" w14:textId="77777777" w:rsidTr="008A52C5">
        <w:trPr>
          <w:trHeight w:val="255"/>
        </w:trPr>
        <w:tc>
          <w:tcPr>
            <w:tcW w:w="1152" w:type="dxa"/>
            <w:noWrap/>
            <w:hideMark/>
          </w:tcPr>
          <w:p w14:paraId="7C2C5B0E" w14:textId="77777777" w:rsidR="00E01FE4" w:rsidRPr="00005973" w:rsidRDefault="00E01FE4" w:rsidP="008A52C5">
            <w:pPr>
              <w:pStyle w:val="TableCellBody"/>
            </w:pPr>
            <w:r>
              <w:t>MET3</w:t>
            </w:r>
          </w:p>
        </w:tc>
        <w:tc>
          <w:tcPr>
            <w:tcW w:w="3600" w:type="dxa"/>
          </w:tcPr>
          <w:p w14:paraId="4CAE334D" w14:textId="77777777" w:rsidR="00E01FE4" w:rsidRPr="00005973" w:rsidRDefault="00E01FE4" w:rsidP="008A52C5">
            <w:pPr>
              <w:pStyle w:val="TableCellBody"/>
            </w:pPr>
            <w:r w:rsidRPr="00B15B42">
              <w:t xml:space="preserve">Compiled from sources cited in </w:t>
            </w:r>
            <w:proofErr w:type="spellStart"/>
            <w:r w:rsidRPr="00B15B42">
              <w:t>DataSourceID</w:t>
            </w:r>
            <w:proofErr w:type="spellEnd"/>
            <w:r w:rsidRPr="00B15B42">
              <w:t xml:space="preserve"> field and field mapping new to this report</w:t>
            </w:r>
          </w:p>
        </w:tc>
        <w:tc>
          <w:tcPr>
            <w:tcW w:w="3515" w:type="dxa"/>
            <w:noWrap/>
            <w:hideMark/>
          </w:tcPr>
          <w:p w14:paraId="51F2FDB1" w14:textId="77777777" w:rsidR="00E01FE4" w:rsidRPr="00AC7C5B" w:rsidRDefault="00E01FE4" w:rsidP="008A52C5">
            <w:pPr>
              <w:pStyle w:val="TableCellBody"/>
            </w:pPr>
            <w:r w:rsidRPr="00664D42">
              <w:t>Features from original source(s) are modified based on field mapping new to this report</w:t>
            </w:r>
          </w:p>
        </w:tc>
      </w:tr>
      <w:tr w:rsidR="00E01FE4" w:rsidRPr="00005973" w14:paraId="3C005DE2" w14:textId="77777777" w:rsidTr="008A52C5">
        <w:trPr>
          <w:trHeight w:val="255"/>
        </w:trPr>
        <w:tc>
          <w:tcPr>
            <w:tcW w:w="1152" w:type="dxa"/>
            <w:noWrap/>
            <w:hideMark/>
          </w:tcPr>
          <w:p w14:paraId="536AB6A2" w14:textId="77777777" w:rsidR="00E01FE4" w:rsidRPr="00005973" w:rsidRDefault="00E01FE4" w:rsidP="008A52C5">
            <w:pPr>
              <w:pStyle w:val="TableCellBody"/>
            </w:pPr>
            <w:r>
              <w:t>MET4</w:t>
            </w:r>
          </w:p>
        </w:tc>
        <w:tc>
          <w:tcPr>
            <w:tcW w:w="3600" w:type="dxa"/>
          </w:tcPr>
          <w:p w14:paraId="3FED44D6" w14:textId="77777777" w:rsidR="00E01FE4" w:rsidRPr="00005973" w:rsidRDefault="00E01FE4" w:rsidP="008A52C5">
            <w:pPr>
              <w:pStyle w:val="TableCellBody"/>
            </w:pPr>
            <w:r w:rsidRPr="00257C2B">
              <w:t xml:space="preserve">Compiled from sources cited in </w:t>
            </w:r>
            <w:proofErr w:type="spellStart"/>
            <w:r w:rsidRPr="00257C2B">
              <w:t>DataSourceID</w:t>
            </w:r>
            <w:proofErr w:type="spellEnd"/>
            <w:r w:rsidRPr="00257C2B">
              <w:t xml:space="preserve"> field and modified using base map data</w:t>
            </w:r>
          </w:p>
        </w:tc>
        <w:tc>
          <w:tcPr>
            <w:tcW w:w="3515" w:type="dxa"/>
            <w:noWrap/>
            <w:hideMark/>
          </w:tcPr>
          <w:p w14:paraId="0C76935F" w14:textId="77777777" w:rsidR="00E01FE4" w:rsidRPr="00AC7C5B" w:rsidRDefault="00E01FE4" w:rsidP="008A52C5">
            <w:pPr>
              <w:pStyle w:val="TableCellBody"/>
            </w:pPr>
            <w:r>
              <w:t>Features from original source(s) are modified based on inspection of base map data</w:t>
            </w:r>
          </w:p>
        </w:tc>
      </w:tr>
      <w:tr w:rsidR="00E01FE4" w:rsidRPr="00005973" w14:paraId="378B6411" w14:textId="77777777" w:rsidTr="008A52C5">
        <w:trPr>
          <w:trHeight w:val="255"/>
        </w:trPr>
        <w:tc>
          <w:tcPr>
            <w:tcW w:w="1152" w:type="dxa"/>
            <w:noWrap/>
          </w:tcPr>
          <w:p w14:paraId="751E6DAE" w14:textId="77777777" w:rsidR="00E01FE4" w:rsidRPr="003F74E0" w:rsidRDefault="00E01FE4" w:rsidP="008A52C5">
            <w:pPr>
              <w:pStyle w:val="TableCellBody"/>
            </w:pPr>
            <w:r>
              <w:t>MET5</w:t>
            </w:r>
          </w:p>
        </w:tc>
        <w:tc>
          <w:tcPr>
            <w:tcW w:w="3600" w:type="dxa"/>
          </w:tcPr>
          <w:p w14:paraId="2B62B076" w14:textId="77777777" w:rsidR="00E01FE4" w:rsidRPr="00A37DB2" w:rsidRDefault="00E01FE4" w:rsidP="008A52C5">
            <w:pPr>
              <w:pStyle w:val="TableCellBody"/>
            </w:pPr>
            <w:r w:rsidRPr="00257C2B">
              <w:t>Compiled from field mapping new to this report</w:t>
            </w:r>
          </w:p>
        </w:tc>
        <w:tc>
          <w:tcPr>
            <w:tcW w:w="3515" w:type="dxa"/>
            <w:noWrap/>
          </w:tcPr>
          <w:p w14:paraId="04186946" w14:textId="77777777" w:rsidR="00E01FE4" w:rsidRDefault="00E01FE4" w:rsidP="008A52C5">
            <w:pPr>
              <w:pStyle w:val="TableCellBody"/>
            </w:pPr>
            <w:r w:rsidRPr="00335360">
              <w:t>Features are based on field mapping new to this report</w:t>
            </w:r>
          </w:p>
        </w:tc>
      </w:tr>
      <w:tr w:rsidR="00E01FE4" w:rsidRPr="00005973" w14:paraId="5E6A8996" w14:textId="77777777" w:rsidTr="008A52C5">
        <w:trPr>
          <w:trHeight w:val="255"/>
        </w:trPr>
        <w:tc>
          <w:tcPr>
            <w:tcW w:w="1152" w:type="dxa"/>
            <w:noWrap/>
          </w:tcPr>
          <w:p w14:paraId="798ABE82" w14:textId="77777777" w:rsidR="00E01FE4" w:rsidRPr="003F74E0" w:rsidRDefault="00E01FE4" w:rsidP="008A52C5">
            <w:pPr>
              <w:pStyle w:val="TableCellBody"/>
            </w:pPr>
            <w:r>
              <w:t>MET6</w:t>
            </w:r>
          </w:p>
        </w:tc>
        <w:tc>
          <w:tcPr>
            <w:tcW w:w="3600" w:type="dxa"/>
          </w:tcPr>
          <w:p w14:paraId="5ABB755D" w14:textId="77777777" w:rsidR="00E01FE4" w:rsidRPr="00A37DB2" w:rsidRDefault="00E01FE4" w:rsidP="008A52C5">
            <w:pPr>
              <w:pStyle w:val="TableCellBody"/>
            </w:pPr>
            <w:r w:rsidRPr="00F849C0">
              <w:t>Mapping from base map data</w:t>
            </w:r>
          </w:p>
        </w:tc>
        <w:tc>
          <w:tcPr>
            <w:tcW w:w="3515" w:type="dxa"/>
            <w:noWrap/>
          </w:tcPr>
          <w:p w14:paraId="64925F9A" w14:textId="77777777" w:rsidR="00E01FE4" w:rsidRDefault="00E01FE4" w:rsidP="008A52C5">
            <w:pPr>
              <w:pStyle w:val="TableCellBody"/>
            </w:pPr>
            <w:r w:rsidRPr="00335360">
              <w:t>Features are new to this report based on mapping from base map data</w:t>
            </w:r>
          </w:p>
        </w:tc>
      </w:tr>
      <w:tr w:rsidR="00E01FE4" w:rsidRPr="00005973" w14:paraId="7031B8EE" w14:textId="77777777" w:rsidTr="008A52C5">
        <w:trPr>
          <w:trHeight w:val="255"/>
        </w:trPr>
        <w:tc>
          <w:tcPr>
            <w:tcW w:w="1152" w:type="dxa"/>
            <w:noWrap/>
            <w:hideMark/>
          </w:tcPr>
          <w:p w14:paraId="382D15E3" w14:textId="77777777" w:rsidR="00E01FE4" w:rsidRPr="00005973" w:rsidRDefault="00E01FE4" w:rsidP="008A52C5">
            <w:pPr>
              <w:pStyle w:val="TableCellBody"/>
            </w:pPr>
            <w:r>
              <w:t>MET7</w:t>
            </w:r>
          </w:p>
        </w:tc>
        <w:tc>
          <w:tcPr>
            <w:tcW w:w="3600" w:type="dxa"/>
          </w:tcPr>
          <w:p w14:paraId="34AD6980" w14:textId="77777777" w:rsidR="00E01FE4" w:rsidRPr="00005973" w:rsidRDefault="00E01FE4" w:rsidP="008A52C5">
            <w:pPr>
              <w:pStyle w:val="TableCellBody"/>
            </w:pPr>
            <w:r w:rsidRPr="00764FFB">
              <w:t>Modeled beneath surficial deposits</w:t>
            </w:r>
          </w:p>
        </w:tc>
        <w:tc>
          <w:tcPr>
            <w:tcW w:w="3515" w:type="dxa"/>
            <w:noWrap/>
            <w:hideMark/>
          </w:tcPr>
          <w:p w14:paraId="7BB52AA3" w14:textId="77777777" w:rsidR="00E01FE4" w:rsidRPr="00AC7C5B" w:rsidRDefault="00E01FE4" w:rsidP="008A52C5">
            <w:pPr>
              <w:pStyle w:val="TableCellBody"/>
            </w:pPr>
            <w:r w:rsidRPr="00335360">
              <w:t>Features are modeled beneath surficial cover based on existing geologic mapping, new mapping, or other pertinent information</w:t>
            </w:r>
          </w:p>
        </w:tc>
      </w:tr>
      <w:tr w:rsidR="00E01FE4" w:rsidRPr="00005973" w14:paraId="20027437" w14:textId="77777777" w:rsidTr="008A52C5">
        <w:trPr>
          <w:trHeight w:val="255"/>
        </w:trPr>
        <w:tc>
          <w:tcPr>
            <w:tcW w:w="1152" w:type="dxa"/>
            <w:noWrap/>
          </w:tcPr>
          <w:p w14:paraId="3E907D45" w14:textId="77777777" w:rsidR="00E01FE4" w:rsidRDefault="00E01FE4" w:rsidP="008A52C5">
            <w:pPr>
              <w:pStyle w:val="TableCellBody"/>
            </w:pPr>
            <w:r>
              <w:t>MET8</w:t>
            </w:r>
          </w:p>
        </w:tc>
        <w:tc>
          <w:tcPr>
            <w:tcW w:w="3600" w:type="dxa"/>
          </w:tcPr>
          <w:p w14:paraId="48228ED1" w14:textId="77777777" w:rsidR="00E01FE4" w:rsidRPr="00A37DB2" w:rsidRDefault="00E01FE4" w:rsidP="008A52C5">
            <w:pPr>
              <w:pStyle w:val="TableCellBody"/>
            </w:pPr>
            <w:r w:rsidRPr="006B3F5D">
              <w:t>Abstract line feature bounding the area of map compilation</w:t>
            </w:r>
          </w:p>
        </w:tc>
        <w:tc>
          <w:tcPr>
            <w:tcW w:w="3515" w:type="dxa"/>
            <w:noWrap/>
          </w:tcPr>
          <w:p w14:paraId="70CDBE17" w14:textId="77777777" w:rsidR="00E01FE4" w:rsidRDefault="00E01FE4" w:rsidP="008A52C5">
            <w:pPr>
              <w:pStyle w:val="TableCellBody"/>
            </w:pPr>
            <w:r w:rsidRPr="00335360">
              <w:t>Abstract line feature that defines the extent of geologic map compilation</w:t>
            </w:r>
          </w:p>
        </w:tc>
      </w:tr>
      <w:tr w:rsidR="00E01FE4" w:rsidRPr="00005973" w14:paraId="0515C940" w14:textId="77777777" w:rsidTr="008A52C5">
        <w:trPr>
          <w:trHeight w:val="255"/>
        </w:trPr>
        <w:tc>
          <w:tcPr>
            <w:tcW w:w="1152" w:type="dxa"/>
            <w:noWrap/>
          </w:tcPr>
          <w:p w14:paraId="19311F33" w14:textId="77777777" w:rsidR="00E01FE4" w:rsidRDefault="00E01FE4" w:rsidP="008A52C5">
            <w:pPr>
              <w:pStyle w:val="TableCellBody"/>
            </w:pPr>
            <w:r>
              <w:t>MET11</w:t>
            </w:r>
          </w:p>
        </w:tc>
        <w:tc>
          <w:tcPr>
            <w:tcW w:w="3600" w:type="dxa"/>
          </w:tcPr>
          <w:p w14:paraId="0C86AA5E" w14:textId="77777777" w:rsidR="00E01FE4" w:rsidRPr="00A37DB2" w:rsidRDefault="00E01FE4" w:rsidP="008A52C5">
            <w:pPr>
              <w:pStyle w:val="TableCellBody"/>
            </w:pPr>
            <w:r w:rsidRPr="00C74F98">
              <w:t xml:space="preserve">Point feature compiled from source cited in </w:t>
            </w:r>
            <w:proofErr w:type="spellStart"/>
            <w:r w:rsidRPr="00C74F98">
              <w:t>LocationSourceID</w:t>
            </w:r>
            <w:proofErr w:type="spellEnd"/>
            <w:r w:rsidRPr="00C74F98">
              <w:t xml:space="preserve"> with map unit </w:t>
            </w:r>
            <w:r w:rsidRPr="00C74F98">
              <w:lastRenderedPageBreak/>
              <w:t xml:space="preserve">information that may differ from </w:t>
            </w:r>
            <w:proofErr w:type="spellStart"/>
            <w:r w:rsidRPr="00C74F98">
              <w:t>MapUnitPoly</w:t>
            </w:r>
            <w:proofErr w:type="spellEnd"/>
            <w:r w:rsidRPr="00C74F98">
              <w:t xml:space="preserve"> information in this compilation</w:t>
            </w:r>
          </w:p>
        </w:tc>
        <w:tc>
          <w:tcPr>
            <w:tcW w:w="3515" w:type="dxa"/>
            <w:noWrap/>
          </w:tcPr>
          <w:p w14:paraId="25428C86" w14:textId="77777777" w:rsidR="00E01FE4" w:rsidRDefault="00E01FE4" w:rsidP="008A52C5">
            <w:pPr>
              <w:pStyle w:val="TableCellBody"/>
            </w:pPr>
            <w:r w:rsidRPr="00457B01">
              <w:lastRenderedPageBreak/>
              <w:t xml:space="preserve">Map unit information associated with this point reflects the actual unit </w:t>
            </w:r>
            <w:r w:rsidRPr="00457B01">
              <w:lastRenderedPageBreak/>
              <w:t xml:space="preserve">measured by the </w:t>
            </w:r>
            <w:proofErr w:type="spellStart"/>
            <w:r w:rsidRPr="00457B01">
              <w:t>LocationSourceID</w:t>
            </w:r>
            <w:proofErr w:type="spellEnd"/>
            <w:r w:rsidRPr="00457B01">
              <w:t xml:space="preserve">, and may differ from the overlying </w:t>
            </w:r>
            <w:proofErr w:type="spellStart"/>
            <w:r w:rsidRPr="00457B01">
              <w:t>MapUnitPoly</w:t>
            </w:r>
            <w:proofErr w:type="spellEnd"/>
            <w:r w:rsidRPr="00457B01">
              <w:t xml:space="preserve"> information due to compilation scale</w:t>
            </w:r>
          </w:p>
        </w:tc>
      </w:tr>
    </w:tbl>
    <w:p w14:paraId="2FD64430" w14:textId="77777777" w:rsidR="00E01FE4" w:rsidRDefault="00E01FE4" w:rsidP="00E01FE4"/>
    <w:p w14:paraId="4A02B828" w14:textId="60E8DEB4" w:rsidR="00E01FE4" w:rsidRDefault="00E01FE4" w:rsidP="00E01FE4">
      <w:pPr>
        <w:pStyle w:val="BodyText0"/>
      </w:pPr>
      <w:r>
        <w:t xml:space="preserve">A description of the applicability of each method can provide better understanding of the compilation method. </w:t>
      </w:r>
      <w:proofErr w:type="spellStart"/>
      <w:r>
        <w:t>Method_ID</w:t>
      </w:r>
      <w:proofErr w:type="spellEnd"/>
      <w:r>
        <w:t xml:space="preserve"> identifier (Table 1) with a generally applicable situation.</w:t>
      </w:r>
    </w:p>
    <w:p w14:paraId="655FC4C0" w14:textId="77777777" w:rsidR="00E01FE4" w:rsidRDefault="00E01FE4" w:rsidP="00E01FE4">
      <w:pPr>
        <w:pStyle w:val="ListBullet"/>
      </w:pPr>
      <w:r>
        <w:t>MET1: F</w:t>
      </w:r>
      <w:r w:rsidRPr="003912A1">
        <w:t>eatures that were digitized from raster source data, in which case the features are likely modified slightly from the sources as part of the digitization</w:t>
      </w:r>
      <w:r>
        <w:t xml:space="preserve">, generalization, or synthesis processes necessary for a seamless database. </w:t>
      </w:r>
    </w:p>
    <w:p w14:paraId="260BDB02" w14:textId="77777777" w:rsidR="00E01FE4" w:rsidRDefault="00E01FE4" w:rsidP="00E01FE4">
      <w:pPr>
        <w:pStyle w:val="ListBullet"/>
      </w:pPr>
      <w:r>
        <w:t>MET2: Features that were imported directly from a geologic map database associated with a published geologic map, but no spatial modifications or reinterpretations of feature attributes were made to the features.</w:t>
      </w:r>
    </w:p>
    <w:p w14:paraId="2FDDACBA" w14:textId="77777777" w:rsidR="00E01FE4" w:rsidRDefault="00E01FE4" w:rsidP="00E01FE4">
      <w:pPr>
        <w:pStyle w:val="ListBullet"/>
      </w:pPr>
      <w:r>
        <w:t>MET3: Features that are partly derived from a published geologic map, either as a raster map or map database, but modifications were made to the feature based on new field observations.</w:t>
      </w:r>
    </w:p>
    <w:p w14:paraId="66381C9B" w14:textId="77777777" w:rsidR="00E01FE4" w:rsidRDefault="00E01FE4" w:rsidP="00E01FE4">
      <w:pPr>
        <w:pStyle w:val="ListBullet"/>
      </w:pPr>
      <w:r>
        <w:t xml:space="preserve">MET4: Features derived from published geologic map sources, but where their spatial attributes (shape and position) or feature attributes are substantially modified based on inspection of base map data such as high-resolution imagery or digital elevation models. </w:t>
      </w:r>
    </w:p>
    <w:p w14:paraId="11AE59A0" w14:textId="77777777" w:rsidR="00E01FE4" w:rsidRDefault="00E01FE4" w:rsidP="00E01FE4">
      <w:pPr>
        <w:pStyle w:val="ListBullet"/>
      </w:pPr>
      <w:r>
        <w:t xml:space="preserve">MET5: Features that represent new interpretations by the authors of this database based on new geologic mapping from field observations. </w:t>
      </w:r>
    </w:p>
    <w:p w14:paraId="68B11781" w14:textId="77777777" w:rsidR="00E01FE4" w:rsidRDefault="00E01FE4" w:rsidP="00E01FE4">
      <w:pPr>
        <w:pStyle w:val="ListBullet"/>
      </w:pPr>
      <w:r>
        <w:t>MET6: Features that represent new interpretations by the authors of this database based on new geologic mapping from field observations.</w:t>
      </w:r>
    </w:p>
    <w:p w14:paraId="6CDF9B88" w14:textId="77777777" w:rsidR="00E01FE4" w:rsidRDefault="00E01FE4" w:rsidP="00E01FE4">
      <w:pPr>
        <w:pStyle w:val="ListBullet"/>
      </w:pPr>
      <w:r>
        <w:lastRenderedPageBreak/>
        <w:t>MET7: Features based on a model of the geologic framework because they are projected beneath surficial deposits with limited constraints from base map data or field observations. These features have a low degree of certainty and locational confidence.</w:t>
      </w:r>
    </w:p>
    <w:p w14:paraId="595EB148" w14:textId="77777777" w:rsidR="00E01FE4" w:rsidRDefault="00E01FE4" w:rsidP="00E01FE4">
      <w:pPr>
        <w:pStyle w:val="ListBullet"/>
      </w:pPr>
      <w:r>
        <w:t>MET8: Only assigned to map boundary lines that have no real world meaning.</w:t>
      </w:r>
    </w:p>
    <w:p w14:paraId="614E750E" w14:textId="20C4012F" w:rsidR="00E01FE4" w:rsidRDefault="00E01FE4" w:rsidP="00E01FE4">
      <w:pPr>
        <w:pStyle w:val="ListBullet"/>
      </w:pPr>
      <w:r>
        <w:t xml:space="preserve">MET11: Assigned to point features in the </w:t>
      </w:r>
      <w:proofErr w:type="spellStart"/>
      <w:r>
        <w:t>OrientationPoints</w:t>
      </w:r>
      <w:proofErr w:type="spellEnd"/>
      <w:r>
        <w:t xml:space="preserve"> feature class, such as bedding attitudes, where the map unit associated with the point may differ from the underlying map unit in the database. This results from areas of unit exposure that are too small to show at the scale of this database, but the attitude point feature is retained because it can provide significant value to an end user to have a more complete dataset of measurements.  </w:t>
      </w:r>
    </w:p>
    <w:p w14:paraId="7851780C" w14:textId="52D8DBA8" w:rsidR="00E01FE4" w:rsidRDefault="00E01FE4" w:rsidP="00E01FE4">
      <w:pPr>
        <w:pStyle w:val="Heading2"/>
      </w:pPr>
      <w:r>
        <w:t>Data Sources</w:t>
      </w:r>
    </w:p>
    <w:p w14:paraId="29BB27D4" w14:textId="2E2DAA58" w:rsidR="00E01FE4" w:rsidRDefault="00E01FE4" w:rsidP="00E01FE4">
      <w:pPr>
        <w:pStyle w:val="BodyText0"/>
      </w:pPr>
      <w:r>
        <w:t>Geologic features within the map database may represent new interpretations, interpretations compiled from previously published data, or modification of previously published features that incorporate some degree of new interpretation. Features based on geologic mapping new to this map database or modification of previous geologic mapping that incorporate some amount of new interpretation will include “</w:t>
      </w:r>
      <w:proofErr w:type="spellStart"/>
      <w:r>
        <w:t>ThisReport</w:t>
      </w:r>
      <w:proofErr w:type="spellEnd"/>
      <w:r>
        <w:t>” as one of the attributed sources. It is the author’s discretion to determine the most appropriate data sources that contributed to the feature being compiled into the database. When combined with the compilation methods, a user of the database can make their own assessment of the confidence for the geologic mapping.</w:t>
      </w:r>
    </w:p>
    <w:p w14:paraId="67F4D432" w14:textId="08E91F0A" w:rsidR="00E01FE4" w:rsidRDefault="00E01FE4" w:rsidP="00E01FE4">
      <w:pPr>
        <w:pStyle w:val="Heading2"/>
      </w:pPr>
      <w:r>
        <w:t>Map Unit Information</w:t>
      </w:r>
    </w:p>
    <w:p w14:paraId="29D20FFB" w14:textId="4BD64D5E" w:rsidR="00E01FE4" w:rsidRDefault="00E01FE4" w:rsidP="00E01FE4">
      <w:pPr>
        <w:pStyle w:val="BodyText0"/>
      </w:pPr>
      <w:r>
        <w:t xml:space="preserve">The organization of geologic map units presented in the geologic map and the Description of map units in this report is consistent with the hierarchical structure in the geologic </w:t>
      </w:r>
      <w:r>
        <w:lastRenderedPageBreak/>
        <w:t xml:space="preserve">map database by Turner and others (2024). Map units are organized within a structure of three nested levels of geologic provinces, which is intended to enable flexible and seamless mapping of variously defined geologic units over large compilation areas (see Turner and others, 2022). In this structure, each map unit is assigned to a parent geologic province that includes genetically related map units and is defined by time- or area-limited geologic processes. In this report, the Description of Map Units and the Correlation of Map Units list the map units below headings that define their parent geologic provinces. The Description of Map Units also provides paragraph-style descriptions of all geologic units in the map area as well as their parent geologic provinces, including the general age range and composition of the constituent rocks, their spatial distribution, the geologic setting or processes involved in their formation, and other information. Because these descriptions were written by summarizing information found in several fields within the </w:t>
      </w:r>
      <w:proofErr w:type="spellStart"/>
      <w:r>
        <w:t>DescriptionOfMapUnits</w:t>
      </w:r>
      <w:proofErr w:type="spellEnd"/>
      <w:r>
        <w:t xml:space="preserve"> and </w:t>
      </w:r>
      <w:proofErr w:type="spellStart"/>
      <w:r>
        <w:t>GeologicProvinces</w:t>
      </w:r>
      <w:proofErr w:type="spellEnd"/>
      <w:r>
        <w:t xml:space="preserve"> tables of the geologic map database by </w:t>
      </w:r>
      <w:r w:rsidRPr="00E01FE4">
        <w:t>Turner and others (2024)</w:t>
      </w:r>
      <w:r>
        <w:t>, in many cases they include only a portion of the information available in the full database.</w:t>
      </w:r>
    </w:p>
    <w:p w14:paraId="4972626B" w14:textId="4713D2BB" w:rsidR="00E01FE4" w:rsidRDefault="00E01FE4" w:rsidP="00E01FE4">
      <w:pPr>
        <w:pStyle w:val="Heading2"/>
      </w:pPr>
      <w:r>
        <w:t>Database Relationships</w:t>
      </w:r>
    </w:p>
    <w:p w14:paraId="687DA5AA" w14:textId="4B68A0B8" w:rsidR="00E01FE4" w:rsidRPr="00B1774B" w:rsidRDefault="00E01FE4" w:rsidP="00E01FE4">
      <w:pPr>
        <w:pStyle w:val="BodyText0"/>
      </w:pPr>
      <w:r>
        <w:t xml:space="preserve">The associated geologic map database by Turner and others (2024) employs the </w:t>
      </w:r>
      <w:proofErr w:type="spellStart"/>
      <w:r>
        <w:t>SIGMa-GeMS</w:t>
      </w:r>
      <w:proofErr w:type="spellEnd"/>
      <w:r>
        <w:t xml:space="preserve"> relational data structure, in which geologic features or data entries are related (linked) to each other across multiple tables. The architecture of individual relationships is explained in detail in the </w:t>
      </w:r>
      <w:proofErr w:type="spellStart"/>
      <w:r>
        <w:t>SIGMa</w:t>
      </w:r>
      <w:proofErr w:type="spellEnd"/>
      <w:r>
        <w:t xml:space="preserve"> extension document (Turner and others, 2022), but the utility of some relationships should be emphasized. Particularly valuable relationships enable integration of map unit information and data sources across different features and non-spatial tables. The relational structure can be navigated from features to tables, or conversely, tables to features, thus enabling regional to local investigations of unit relationships. In addition, the relationship structure </w:t>
      </w:r>
      <w:r>
        <w:lastRenderedPageBreak/>
        <w:t>enables users to easily retrieve full citation information for one or more data sources used to define any map feature. Most data sources also include links to web-hosted data.</w:t>
      </w:r>
      <w:bookmarkEnd w:id="14"/>
      <w:r>
        <w:t xml:space="preserve">  </w:t>
      </w:r>
    </w:p>
    <w:p w14:paraId="2BB40034" w14:textId="77777777" w:rsidR="00E01FE4" w:rsidRPr="00E01FE4" w:rsidRDefault="00E01FE4" w:rsidP="00E01FE4">
      <w:pPr>
        <w:pStyle w:val="BodyText"/>
      </w:pPr>
    </w:p>
    <w:p w14:paraId="6AAB9D62" w14:textId="77777777" w:rsidR="00E01FE4" w:rsidRPr="00E01FE4" w:rsidRDefault="00E01FE4" w:rsidP="00E01FE4">
      <w:pPr>
        <w:pStyle w:val="BodyText"/>
      </w:pPr>
    </w:p>
    <w:p w14:paraId="09D551E7" w14:textId="02847FF4" w:rsidR="00136DA8" w:rsidRPr="00660627" w:rsidRDefault="005C786E" w:rsidP="00624592">
      <w:pPr>
        <w:pStyle w:val="DMU-Heading1"/>
      </w:pPr>
      <w:bookmarkStart w:id="27" w:name="_Toc198117504"/>
      <w:r w:rsidRPr="00660627">
        <w:t>DESCRIPTION OF MAP UNITS</w:t>
      </w:r>
      <w:bookmarkEnd w:id="27"/>
    </w:p>
    <w:p w14:paraId="7BCB7F98" w14:textId="52AC2F8C" w:rsidR="005C786E" w:rsidRPr="0010602D" w:rsidRDefault="006F1B83" w:rsidP="00624592">
      <w:pPr>
        <w:pStyle w:val="DMU-Heading2"/>
      </w:pPr>
      <w:r w:rsidRPr="0010602D">
        <w:t>RIO GRANDE RIFT</w:t>
      </w:r>
    </w:p>
    <w:p w14:paraId="6E4FB755" w14:textId="7FF38755" w:rsidR="00570158" w:rsidRPr="00570158" w:rsidRDefault="00371E6F" w:rsidP="00213684">
      <w:pPr>
        <w:pStyle w:val="DMUHeadnoteParagraph"/>
      </w:pPr>
      <w:r w:rsidRPr="00371E6F">
        <w:t>A narrow, north-south-oriented band of extensional rift basins and related volcanic rocks extending from Chihuahua, Mexico to northern Colorado, structurally separating the North American continental interior to the east from the Colorado Plateau and Great Basin to the west. South of Socorro, New Mexico, the Rio Grande Rift is characterized by discontinuous, narrow basins with intervening ranges that are largely indistinguishable from the neighboring Basin and Range province. From Socorro, New Mexico to Leadville, Colorado, well-established physiographic valleys occupy structurally defined basins (</w:t>
      </w:r>
      <w:bookmarkStart w:id="28" w:name="_Hlk198131628"/>
      <w:r w:rsidRPr="00371E6F">
        <w:t xml:space="preserve">Thompson and </w:t>
      </w:r>
      <w:r w:rsidR="00EE2086">
        <w:t>o</w:t>
      </w:r>
      <w:r w:rsidRPr="00371E6F">
        <w:t>thers, 2022</w:t>
      </w:r>
      <w:bookmarkEnd w:id="28"/>
      <w:r w:rsidRPr="00371E6F">
        <w:t>).</w:t>
      </w:r>
    </w:p>
    <w:p w14:paraId="6DBEAD8B" w14:textId="66C32DBE" w:rsidR="00136DA8" w:rsidRPr="00EC2CC0" w:rsidRDefault="005B275F" w:rsidP="00624592">
      <w:pPr>
        <w:pStyle w:val="DMU-Heading3"/>
      </w:pPr>
      <w:r w:rsidRPr="00EC2CC0">
        <w:t>Late Miocene to Recent volcanic fields</w:t>
      </w:r>
    </w:p>
    <w:p w14:paraId="2CDAA41F" w14:textId="6BB7855B" w:rsidR="001A34A5" w:rsidRDefault="001C3981" w:rsidP="00FD2D8F">
      <w:pPr>
        <w:pStyle w:val="DMUHeadnoteParagraph"/>
      </w:pPr>
      <w:r w:rsidRPr="001C3981">
        <w:t xml:space="preserve">Late Miocene to Recent basaltic and lesser rhyolitic magmatism associated with Rio Grande rift extension in New Mexico, Colorado, and Wyoming. In northern New Mexico and southern Colorado, includes volcanic fields closely associated with axial basins including the Miocene to Pleistocene Taos Plateau volcanic field in the San Luis basin and Jemez volcanic field in the Espanola basin and Pleistocene Albuquerque volcanic field in the Albuquerque basin. Volcanic fields situated east of these axial basins include the Miocene to Pleistocene </w:t>
      </w:r>
      <w:proofErr w:type="spellStart"/>
      <w:r w:rsidRPr="001C3981">
        <w:t>Ocate</w:t>
      </w:r>
      <w:proofErr w:type="spellEnd"/>
      <w:r w:rsidRPr="001C3981">
        <w:t xml:space="preserve"> volcanic field on the eastern flank of the Sangre </w:t>
      </w:r>
      <w:r w:rsidRPr="001C3981">
        <w:lastRenderedPageBreak/>
        <w:t xml:space="preserve">de Cristo Mountains in northern New Mexico and the Raton-Clayton volcanic field along the Colorado-New Mexico state border east of the Sangre de Cristo Mountains. Additional volcanic fields in northern Colorado and southern Wyoming, include Miocene to Pleistocene basaltic rocks in the Basalt-Glenwood, Yampa Valley, and </w:t>
      </w:r>
      <w:proofErr w:type="spellStart"/>
      <w:r w:rsidRPr="001C3981">
        <w:t>Elkhead</w:t>
      </w:r>
      <w:proofErr w:type="spellEnd"/>
      <w:r w:rsidRPr="001C3981">
        <w:t xml:space="preserve"> Mountains areas, for example (Larson and others, 1975). The Pleistocene Leucite Hills in southwest Wyoming are the northern extent of magmatism interpreted as being associated with the Rio Grande rift (for example, Cosca and others, 2014). Youngest magmatism is associated with isolated, small-volume, Pleistocene to Holocene eruptive centers situated along the western margin of the Rio Grande rift where it transitions to the eastern edge of the Colorado Plateau. Also includes Miocene to Holocene rocks within the Rio Grande rift that are not clearly associated with a named volcanic field.</w:t>
      </w:r>
    </w:p>
    <w:p w14:paraId="4546D064" w14:textId="77777777" w:rsidR="001C3981" w:rsidRDefault="001C3981" w:rsidP="001C3981">
      <w:pPr>
        <w:pStyle w:val="DMUUnit1"/>
      </w:pPr>
      <w:bookmarkStart w:id="29" w:name="_Hlk198119660"/>
      <w:proofErr w:type="spellStart"/>
      <w:r w:rsidRPr="00624592">
        <w:rPr>
          <w:rStyle w:val="DMUUnitLabeltypestyle"/>
        </w:rPr>
        <w:t>T</w:t>
      </w:r>
      <w:bookmarkEnd w:id="29"/>
      <w:r>
        <w:rPr>
          <w:rStyle w:val="DMUUnitLabeltypestyle"/>
        </w:rPr>
        <w:t>bsn</w:t>
      </w:r>
      <w:proofErr w:type="spellEnd"/>
      <w:r>
        <w:tab/>
      </w:r>
      <w:r w:rsidRPr="00680233">
        <w:rPr>
          <w:rStyle w:val="DMUUnitNameAgetypestyle"/>
        </w:rPr>
        <w:t>Basalt to basaltic trachyandesite of Sierra Negra</w:t>
      </w:r>
      <w:r w:rsidRPr="00624592">
        <w:rPr>
          <w:rStyle w:val="DMUUnitNameAgetypestyle"/>
        </w:rPr>
        <w:t xml:space="preserve"> (</w:t>
      </w:r>
      <w:r>
        <w:rPr>
          <w:rStyle w:val="DMUUnitNameAgetypestyle"/>
        </w:rPr>
        <w:t>Pliocene</w:t>
      </w:r>
      <w:r w:rsidRPr="00624592">
        <w:rPr>
          <w:rStyle w:val="DMUUnitNameAgetypestyle"/>
        </w:rPr>
        <w:t>–</w:t>
      </w:r>
      <w:r>
        <w:rPr>
          <w:rStyle w:val="DMUUnitNameAgetypestyle"/>
        </w:rPr>
        <w:t>M</w:t>
      </w:r>
      <w:r w:rsidRPr="00624592">
        <w:rPr>
          <w:rStyle w:val="DMUUnitNameAgetypestyle"/>
        </w:rPr>
        <w:t>iocene)</w:t>
      </w:r>
      <w:r>
        <w:t>—Basalt, basaltic andesite, trachybasalt, and basaltic trachyandesite lava flows (</w:t>
      </w:r>
      <w:bookmarkStart w:id="30" w:name="_Hlk198131685"/>
      <w:r>
        <w:t>Koning and others, 2008</w:t>
      </w:r>
      <w:bookmarkEnd w:id="30"/>
      <w:r>
        <w:t xml:space="preserve">). </w:t>
      </w:r>
      <w:r w:rsidRPr="00534A69">
        <w:rPr>
          <w:vertAlign w:val="superscript"/>
        </w:rPr>
        <w:t>40</w:t>
      </w:r>
      <w:r>
        <w:t>Ar-</w:t>
      </w:r>
      <w:r w:rsidRPr="00534A69">
        <w:rPr>
          <w:vertAlign w:val="superscript"/>
        </w:rPr>
        <w:t>39</w:t>
      </w:r>
      <w:r>
        <w:t>Ar ages include weighted mean age of 5.0±0.15 Ma (2 sigma) on groundmass concentrate (Kempter and others, 2007b) and a plateau age of 5.56±0.12 Ma (sigma not reported) (</w:t>
      </w:r>
      <w:bookmarkStart w:id="31" w:name="_Hlk198131695"/>
      <w:r>
        <w:t>Maldonado and Miggins, 2007</w:t>
      </w:r>
      <w:bookmarkEnd w:id="31"/>
      <w:r>
        <w:t>)</w:t>
      </w:r>
    </w:p>
    <w:p w14:paraId="48B55EAD" w14:textId="77777777" w:rsidR="001C3981" w:rsidRDefault="001C3981" w:rsidP="001C3981">
      <w:pPr>
        <w:pStyle w:val="DMUUnit1"/>
      </w:pPr>
      <w:proofErr w:type="spellStart"/>
      <w:r w:rsidRPr="00624592">
        <w:rPr>
          <w:rStyle w:val="DMUUnitLabeltypestyle"/>
        </w:rPr>
        <w:t>Tbd</w:t>
      </w:r>
      <w:proofErr w:type="spellEnd"/>
      <w:r w:rsidRPr="00640164">
        <w:tab/>
      </w:r>
      <w:r w:rsidRPr="00213684">
        <w:rPr>
          <w:rStyle w:val="DMUUnitNameAgetypestyle"/>
        </w:rPr>
        <w:t>Pliocene to Miocene basalt dike (Pliocene–Miocene)</w:t>
      </w:r>
      <w:r>
        <w:t>—B</w:t>
      </w:r>
      <w:r w:rsidRPr="00640164">
        <w:t>asalt</w:t>
      </w:r>
      <w:r>
        <w:t xml:space="preserve"> </w:t>
      </w:r>
      <w:r w:rsidRPr="00640164">
        <w:t>dike</w:t>
      </w:r>
      <w:r>
        <w:t xml:space="preserve"> (</w:t>
      </w:r>
      <w:bookmarkStart w:id="32" w:name="_Hlk198131703"/>
      <w:r w:rsidRPr="00640164">
        <w:t>Kempter</w:t>
      </w:r>
      <w:r>
        <w:t xml:space="preserve"> and o</w:t>
      </w:r>
      <w:r w:rsidRPr="00640164">
        <w:t>thers</w:t>
      </w:r>
      <w:r>
        <w:t xml:space="preserve">, </w:t>
      </w:r>
      <w:r w:rsidRPr="00640164">
        <w:t>2007b</w:t>
      </w:r>
      <w:r>
        <w:t xml:space="preserve">; </w:t>
      </w:r>
      <w:r w:rsidRPr="00640164">
        <w:t>Koning</w:t>
      </w:r>
      <w:r>
        <w:t xml:space="preserve"> and o</w:t>
      </w:r>
      <w:r w:rsidRPr="00640164">
        <w:t>thers</w:t>
      </w:r>
      <w:r>
        <w:t xml:space="preserve">, </w:t>
      </w:r>
      <w:r w:rsidRPr="00640164">
        <w:t>2008</w:t>
      </w:r>
      <w:bookmarkEnd w:id="32"/>
      <w:r>
        <w:t>)</w:t>
      </w:r>
    </w:p>
    <w:p w14:paraId="70FDDE39" w14:textId="77777777" w:rsidR="001C3981" w:rsidRDefault="001C3981" w:rsidP="001C3981">
      <w:pPr>
        <w:pStyle w:val="DMUUnit1"/>
      </w:pPr>
      <w:proofErr w:type="spellStart"/>
      <w:r w:rsidRPr="00624592">
        <w:rPr>
          <w:rStyle w:val="DMUUnitLabeltypestyle"/>
        </w:rPr>
        <w:t>Tbtr</w:t>
      </w:r>
      <w:proofErr w:type="spellEnd"/>
      <w:r>
        <w:tab/>
      </w:r>
      <w:r w:rsidRPr="00213684">
        <w:rPr>
          <w:rStyle w:val="DMUUnitNameAgetypestyle"/>
          <w:bCs/>
        </w:rPr>
        <w:t>Miocene basaltic tuff ring (Miocene)</w:t>
      </w:r>
      <w:bookmarkStart w:id="33" w:name="_Hlk170120738"/>
      <w:r>
        <w:t>—</w:t>
      </w:r>
      <w:bookmarkEnd w:id="33"/>
      <w:r>
        <w:t>Basalt tephra, lava flows, dike, and surge deposits (</w:t>
      </w:r>
      <w:bookmarkStart w:id="34" w:name="_Hlk198131720"/>
      <w:r>
        <w:t>Koning and others, 2005</w:t>
      </w:r>
      <w:bookmarkEnd w:id="34"/>
      <w:r>
        <w:t>)</w:t>
      </w:r>
    </w:p>
    <w:p w14:paraId="56432691" w14:textId="77777777" w:rsidR="001C3981" w:rsidRDefault="001C3981" w:rsidP="001C3981">
      <w:pPr>
        <w:pStyle w:val="DMUUnit1"/>
      </w:pPr>
      <w:proofErr w:type="spellStart"/>
      <w:r w:rsidRPr="00624592">
        <w:rPr>
          <w:rStyle w:val="DMUUnitLabeltypestyle"/>
        </w:rPr>
        <w:t>Tblf</w:t>
      </w:r>
      <w:proofErr w:type="spellEnd"/>
      <w:r>
        <w:tab/>
      </w:r>
      <w:r w:rsidRPr="00213684">
        <w:rPr>
          <w:rStyle w:val="DMUUnitNameAgetypestyle"/>
        </w:rPr>
        <w:t>Miocene(?) basalt to basaltic trachyandesite lava flows (Miocene?)</w:t>
      </w:r>
      <w:r>
        <w:t xml:space="preserve">—Basalt, basaltic andesite, trachybasalt, and basaltic trachyandesite lava </w:t>
      </w:r>
      <w:r>
        <w:lastRenderedPageBreak/>
        <w:t>flows (Koning and others, 2008)</w:t>
      </w:r>
    </w:p>
    <w:p w14:paraId="692B7E3C" w14:textId="77777777" w:rsidR="001C3981" w:rsidRDefault="001C3981" w:rsidP="001C3981">
      <w:pPr>
        <w:pStyle w:val="DMUUnit1"/>
      </w:pPr>
      <w:proofErr w:type="spellStart"/>
      <w:r w:rsidRPr="00624592">
        <w:rPr>
          <w:rStyle w:val="DMUUnitLabeltypestyle"/>
        </w:rPr>
        <w:t>Tbi</w:t>
      </w:r>
      <w:proofErr w:type="spellEnd"/>
      <w:r>
        <w:tab/>
      </w:r>
      <w:r w:rsidRPr="00213684">
        <w:rPr>
          <w:rStyle w:val="DMUUnitNameAgetypestyle"/>
        </w:rPr>
        <w:t>Miocene basalt dike (Miocene)</w:t>
      </w:r>
      <w:r>
        <w:t>—Basalt dike (</w:t>
      </w:r>
      <w:bookmarkStart w:id="35" w:name="_Hlk198131733"/>
      <w:r>
        <w:t>Maldonado, 2008</w:t>
      </w:r>
      <w:bookmarkEnd w:id="35"/>
      <w:r>
        <w:t>)</w:t>
      </w:r>
    </w:p>
    <w:p w14:paraId="4496C3C6" w14:textId="2EF60A58" w:rsidR="001C3981" w:rsidRDefault="001C3981" w:rsidP="001C3981">
      <w:pPr>
        <w:pStyle w:val="DMUUnit1"/>
      </w:pPr>
      <w:proofErr w:type="spellStart"/>
      <w:r w:rsidRPr="00624592">
        <w:rPr>
          <w:rStyle w:val="DMUUnitLabeltypestyle"/>
        </w:rPr>
        <w:t>Tbp</w:t>
      </w:r>
      <w:proofErr w:type="spellEnd"/>
      <w:r>
        <w:tab/>
      </w:r>
      <w:r w:rsidRPr="00213684">
        <w:rPr>
          <w:rStyle w:val="DMUUnitNameAgetypestyle"/>
        </w:rPr>
        <w:t>Miocene basalt, near-vent deposits (Miocene)</w:t>
      </w:r>
      <w:r>
        <w:t xml:space="preserve">—Basalt </w:t>
      </w:r>
      <w:r w:rsidRPr="0011325E">
        <w:t>cinder</w:t>
      </w:r>
      <w:r>
        <w:t>,</w:t>
      </w:r>
      <w:r w:rsidRPr="0011325E">
        <w:t xml:space="preserve"> spatter</w:t>
      </w:r>
      <w:r>
        <w:t>,</w:t>
      </w:r>
      <w:r w:rsidRPr="0011325E">
        <w:t xml:space="preserve"> </w:t>
      </w:r>
      <w:r>
        <w:t xml:space="preserve">and </w:t>
      </w:r>
      <w:r w:rsidRPr="0011325E">
        <w:t>agglutinate</w:t>
      </w:r>
      <w:r>
        <w:t xml:space="preserve"> deposits associated with the El Rito vent (</w:t>
      </w:r>
      <w:bookmarkStart w:id="36" w:name="_Hlk198131741"/>
      <w:r>
        <w:t>May, 1984; Koning and others, 2008</w:t>
      </w:r>
      <w:bookmarkEnd w:id="36"/>
      <w:r>
        <w:t>). K-</w:t>
      </w:r>
      <w:proofErr w:type="spellStart"/>
      <w:r>
        <w:t>Ar</w:t>
      </w:r>
      <w:proofErr w:type="spellEnd"/>
      <w:r>
        <w:t xml:space="preserve"> age on groundmass from basanite bomb in Chama-El Rito Member of Tesuque Formation 15.27±0.39 Ma (sigma not reported) (</w:t>
      </w:r>
      <w:bookmarkStart w:id="37" w:name="_Hlk198131754"/>
      <w:r>
        <w:t>Ekas and others, 1984</w:t>
      </w:r>
      <w:bookmarkEnd w:id="37"/>
      <w:r>
        <w:t>)</w:t>
      </w:r>
    </w:p>
    <w:p w14:paraId="66E1660F" w14:textId="77777777" w:rsidR="001C3981" w:rsidRDefault="001C3981" w:rsidP="001C3981">
      <w:pPr>
        <w:pStyle w:val="DMUUnit1"/>
      </w:pPr>
      <w:proofErr w:type="spellStart"/>
      <w:r w:rsidRPr="00624592">
        <w:rPr>
          <w:rStyle w:val="DMUUnitLabeltypestyle"/>
        </w:rPr>
        <w:t>Tpt</w:t>
      </w:r>
      <w:proofErr w:type="spellEnd"/>
      <w:r>
        <w:tab/>
      </w:r>
      <w:r w:rsidRPr="00213684">
        <w:rPr>
          <w:rStyle w:val="DMUUnitNameAgetypestyle"/>
          <w:bCs/>
        </w:rPr>
        <w:t>Miocene(?) phreatomagmatic tuff (</w:t>
      </w:r>
      <w:r w:rsidRPr="00213684">
        <w:rPr>
          <w:rStyle w:val="DMUUnitNameAgetypestyle"/>
          <w:bCs/>
        </w:rPr>
        <w:tab/>
        <w:t>Miocene?)</w:t>
      </w:r>
      <w:r>
        <w:t>—Phreatomagmatic tuff (Koning and others, 2008)</w:t>
      </w:r>
    </w:p>
    <w:p w14:paraId="70153333" w14:textId="77777777" w:rsidR="001C3981" w:rsidRDefault="001C3981" w:rsidP="001C3981">
      <w:pPr>
        <w:pStyle w:val="DMUUnit1"/>
      </w:pPr>
      <w:r w:rsidRPr="00624592">
        <w:rPr>
          <w:rStyle w:val="DMUUnitLabeltypestyle"/>
        </w:rPr>
        <w:t>Tcn</w:t>
      </w:r>
      <w:r>
        <w:tab/>
      </w:r>
      <w:r w:rsidRPr="00213684">
        <w:rPr>
          <w:rStyle w:val="DMUUnitNameAgetypestyle"/>
          <w:bCs/>
        </w:rPr>
        <w:t>Cerro Negro tuff breccia and intrusive rocks (Miocene)</w:t>
      </w:r>
      <w:r w:rsidRPr="00C67177">
        <w:t>—</w:t>
      </w:r>
      <w:r>
        <w:t>Basalt and nephelinite tuff breccia and intrusion</w:t>
      </w:r>
      <w:r>
        <w:tab/>
        <w:t xml:space="preserve">associated with the Cerro Negro vent (Koning and others, 2005). </w:t>
      </w:r>
      <w:bookmarkStart w:id="38" w:name="_Hlk198131769"/>
      <w:r>
        <w:t>Baldridge and others (1980)</w:t>
      </w:r>
      <w:bookmarkEnd w:id="38"/>
      <w:r>
        <w:t xml:space="preserve"> describe sample as olivine nephelinite flow but </w:t>
      </w:r>
      <w:bookmarkStart w:id="39" w:name="_Hlk198131776"/>
      <w:r>
        <w:t>Koning and others (2005a)</w:t>
      </w:r>
      <w:bookmarkEnd w:id="39"/>
      <w:r>
        <w:t xml:space="preserve"> reinterpret as a sill. K-</w:t>
      </w:r>
      <w:proofErr w:type="spellStart"/>
      <w:r>
        <w:t>Ar</w:t>
      </w:r>
      <w:proofErr w:type="spellEnd"/>
      <w:r>
        <w:t xml:space="preserve"> age of 18.9±0.7 Ma (sigma not reported) (Baldridge and others, 1980)</w:t>
      </w:r>
    </w:p>
    <w:p w14:paraId="31C31129" w14:textId="170DEA15" w:rsidR="001C3981" w:rsidRDefault="001C3981" w:rsidP="001C3981">
      <w:pPr>
        <w:pStyle w:val="DMU-Heading4"/>
      </w:pPr>
      <w:r w:rsidRPr="001C3981">
        <w:t>Pleistocene to recent volcanism along the Rio Grande rift-Colorado Plateau margin</w:t>
      </w:r>
    </w:p>
    <w:p w14:paraId="65DE2CC5" w14:textId="09571600" w:rsidR="001C3981" w:rsidRPr="001C3981" w:rsidRDefault="001C3981" w:rsidP="001C3981">
      <w:pPr>
        <w:pStyle w:val="DMUHeadnoteParagraph"/>
      </w:pPr>
      <w:r w:rsidRPr="001C3981">
        <w:t xml:space="preserve">Isolated and small-volume volcanic centers situated along the western margin of the Rio Grande rift and adjacent Colorado Plateau. Volcanic centers are characterized by low eruptive volumes of mildly to highly alkaline mafic composition lava flows and near-vent deposits. Known occurrences range from northern New Mexico through northwest Colorado. Includes Brazos basalts in the </w:t>
      </w:r>
      <w:proofErr w:type="spellStart"/>
      <w:r w:rsidRPr="001C3981">
        <w:t>Tusas</w:t>
      </w:r>
      <w:proofErr w:type="spellEnd"/>
      <w:r w:rsidRPr="001C3981">
        <w:t xml:space="preserve"> Mountains of northern New Mexico (0.25 to 1.1 Ma; Lipman and Mehnert, 1975; Scott and Marvin, 1985) and in southwestern Colorado, basalt of Specie Mesa in the western San Juan Mountains (0.614 Ma; Gonzales </w:t>
      </w:r>
      <w:r w:rsidRPr="001C3981">
        <w:lastRenderedPageBreak/>
        <w:t xml:space="preserve">and Lake, 2017). In northwest Colorado, includes Triangle Peak (1.25 to 1.98 Ma; Larson and others, 1975), Willow Peak (not </w:t>
      </w:r>
      <w:proofErr w:type="spellStart"/>
      <w:r w:rsidRPr="001C3981">
        <w:t>dated</w:t>
      </w:r>
      <w:proofErr w:type="spellEnd"/>
      <w:r w:rsidRPr="001C3981">
        <w:t xml:space="preserve">), </w:t>
      </w:r>
      <w:proofErr w:type="spellStart"/>
      <w:r w:rsidRPr="001C3981">
        <w:t>Dotsero</w:t>
      </w:r>
      <w:proofErr w:type="spellEnd"/>
      <w:r w:rsidRPr="001C3981">
        <w:t xml:space="preserve"> (4150 years before present; </w:t>
      </w:r>
      <w:proofErr w:type="spellStart"/>
      <w:r w:rsidRPr="001C3981">
        <w:t>Giegengack</w:t>
      </w:r>
      <w:proofErr w:type="spellEnd"/>
      <w:r w:rsidRPr="001C3981">
        <w:t>, 1962), and McCoy Mountain (0.64 Ma; Larson and others, 1975).</w:t>
      </w:r>
    </w:p>
    <w:p w14:paraId="4D634010" w14:textId="38A898E9" w:rsidR="00C02BA0" w:rsidRDefault="006C566B" w:rsidP="00FD2D8F">
      <w:pPr>
        <w:pStyle w:val="DMUUnit11stafterheading"/>
      </w:pPr>
      <w:proofErr w:type="spellStart"/>
      <w:r w:rsidRPr="00624592">
        <w:rPr>
          <w:rStyle w:val="DMUUnitLabeltypestyle"/>
        </w:rPr>
        <w:t>Qbb</w:t>
      </w:r>
      <w:proofErr w:type="spellEnd"/>
      <w:r w:rsidRPr="006C566B">
        <w:tab/>
      </w:r>
      <w:r w:rsidRPr="00624592">
        <w:rPr>
          <w:rStyle w:val="DMUUnitNameAgetypestyle"/>
        </w:rPr>
        <w:t>Brazos basalt</w:t>
      </w:r>
      <w:r w:rsidR="00EE78A6" w:rsidRPr="00624592">
        <w:rPr>
          <w:rStyle w:val="DMUUnitNameAgetypestyle"/>
        </w:rPr>
        <w:t xml:space="preserve"> (</w:t>
      </w:r>
      <w:r w:rsidRPr="00624592">
        <w:rPr>
          <w:rStyle w:val="DMUUnitNameAgetypestyle"/>
        </w:rPr>
        <w:t>Pleistocene</w:t>
      </w:r>
      <w:r w:rsidR="00EE78A6" w:rsidRPr="00624592">
        <w:rPr>
          <w:rStyle w:val="DMUUnitNameAgetypestyle"/>
        </w:rPr>
        <w:t>)</w:t>
      </w:r>
      <w:r w:rsidR="00EF31B3">
        <w:t>—B</w:t>
      </w:r>
      <w:r w:rsidRPr="006C566B">
        <w:t>asalt</w:t>
      </w:r>
      <w:r w:rsidR="00C02BA0">
        <w:t xml:space="preserve"> l</w:t>
      </w:r>
      <w:r w:rsidRPr="006C566B">
        <w:t>ava flow</w:t>
      </w:r>
      <w:r w:rsidR="00C02BA0">
        <w:t>s</w:t>
      </w:r>
      <w:r w:rsidR="0011325E">
        <w:t xml:space="preserve">, and cinder, spatter, and agglutinate </w:t>
      </w:r>
      <w:r w:rsidR="00C02BA0">
        <w:t>deposits</w:t>
      </w:r>
      <w:r w:rsidR="00473D40">
        <w:t xml:space="preserve"> (</w:t>
      </w:r>
      <w:bookmarkStart w:id="40" w:name="_Hlk198131642"/>
      <w:r w:rsidR="00473D40" w:rsidRPr="00473D40">
        <w:t>Doney</w:t>
      </w:r>
      <w:r w:rsidR="00473D40">
        <w:t xml:space="preserve"> </w:t>
      </w:r>
      <w:r w:rsidR="00473D40" w:rsidRPr="00473D40">
        <w:t>1968</w:t>
      </w:r>
      <w:r w:rsidR="00473D40">
        <w:t xml:space="preserve">; </w:t>
      </w:r>
      <w:r w:rsidR="00473D40" w:rsidRPr="00473D40">
        <w:t>Landis</w:t>
      </w:r>
      <w:r w:rsidR="00473D40">
        <w:t xml:space="preserve"> and </w:t>
      </w:r>
      <w:r w:rsidR="00473D40" w:rsidRPr="00473D40">
        <w:t>Dane</w:t>
      </w:r>
      <w:r w:rsidR="00473D40">
        <w:t>,</w:t>
      </w:r>
      <w:r w:rsidR="00EE2086">
        <w:t xml:space="preserve"> </w:t>
      </w:r>
      <w:r w:rsidR="00473D40" w:rsidRPr="00473D40">
        <w:t>1968</w:t>
      </w:r>
      <w:r w:rsidR="00473D40">
        <w:t xml:space="preserve">; </w:t>
      </w:r>
      <w:r w:rsidR="00473D40" w:rsidRPr="00473D40">
        <w:t>Muehlberger</w:t>
      </w:r>
      <w:r w:rsidR="00473D40">
        <w:t xml:space="preserve">, </w:t>
      </w:r>
      <w:r w:rsidR="00473D40" w:rsidRPr="00473D40">
        <w:t>1968</w:t>
      </w:r>
      <w:bookmarkEnd w:id="40"/>
      <w:r w:rsidR="00473D40">
        <w:t>)</w:t>
      </w:r>
      <w:r w:rsidR="00C02BA0">
        <w:t xml:space="preserve">. </w:t>
      </w:r>
      <w:bookmarkStart w:id="41" w:name="_Hlk198131661"/>
      <w:r w:rsidR="009479DD" w:rsidRPr="00CD4EEB">
        <w:t>Lipman</w:t>
      </w:r>
      <w:r w:rsidR="009479DD">
        <w:t xml:space="preserve"> and </w:t>
      </w:r>
      <w:r w:rsidR="009479DD" w:rsidRPr="00CD4EEB">
        <w:t>Mehnert</w:t>
      </w:r>
      <w:r w:rsidR="009479DD">
        <w:t xml:space="preserve"> (1</w:t>
      </w:r>
      <w:r w:rsidR="009479DD" w:rsidRPr="00CD4EEB">
        <w:t>975</w:t>
      </w:r>
      <w:r w:rsidR="009479DD">
        <w:t xml:space="preserve">) and </w:t>
      </w:r>
      <w:r w:rsidR="009479DD" w:rsidRPr="00CD4EEB">
        <w:t>Scott</w:t>
      </w:r>
      <w:r w:rsidR="009479DD">
        <w:t xml:space="preserve"> and </w:t>
      </w:r>
      <w:r w:rsidR="009479DD" w:rsidRPr="00CD4EEB">
        <w:t>Marvin</w:t>
      </w:r>
      <w:r w:rsidR="009479DD">
        <w:t xml:space="preserve"> (</w:t>
      </w:r>
      <w:r w:rsidR="009479DD" w:rsidRPr="00CD4EEB">
        <w:t>1985</w:t>
      </w:r>
      <w:bookmarkEnd w:id="41"/>
      <w:r w:rsidR="009479DD">
        <w:t xml:space="preserve">) report </w:t>
      </w:r>
      <w:r w:rsidR="00CD4EEB">
        <w:t>K-</w:t>
      </w:r>
      <w:proofErr w:type="spellStart"/>
      <w:r w:rsidR="00CD4EEB">
        <w:t>Ar</w:t>
      </w:r>
      <w:proofErr w:type="spellEnd"/>
      <w:r w:rsidR="00CD4EEB">
        <w:t xml:space="preserve"> age</w:t>
      </w:r>
      <w:r w:rsidR="002B643D">
        <w:t xml:space="preserve">s </w:t>
      </w:r>
      <w:r w:rsidR="009479DD">
        <w:t xml:space="preserve">that </w:t>
      </w:r>
      <w:r w:rsidR="002B643D">
        <w:t xml:space="preserve">range from </w:t>
      </w:r>
      <w:r w:rsidR="00CD4EEB" w:rsidRPr="00CD4EEB">
        <w:t>0.25</w:t>
      </w:r>
      <w:r w:rsidR="002B643D">
        <w:t>±</w:t>
      </w:r>
      <w:r w:rsidR="00CD4EEB" w:rsidRPr="00CD4EEB">
        <w:t xml:space="preserve">0.06 </w:t>
      </w:r>
      <w:r w:rsidR="002B643D">
        <w:t>to</w:t>
      </w:r>
      <w:r w:rsidR="00CD4EEB" w:rsidRPr="00CD4EEB">
        <w:t xml:space="preserve"> 1.10</w:t>
      </w:r>
      <w:r w:rsidR="002B643D">
        <w:t>±</w:t>
      </w:r>
      <w:r w:rsidR="00CD4EEB" w:rsidRPr="00CD4EEB">
        <w:t>0.04 Ma (2 sigma)</w:t>
      </w:r>
      <w:r w:rsidR="009479DD">
        <w:t xml:space="preserve">. Zimmerer (2024) reports </w:t>
      </w:r>
      <w:r w:rsidR="009479DD" w:rsidRPr="009479DD">
        <w:rPr>
          <w:vertAlign w:val="superscript"/>
        </w:rPr>
        <w:t>40</w:t>
      </w:r>
      <w:r w:rsidR="009479DD">
        <w:t>Ar-</w:t>
      </w:r>
      <w:r w:rsidR="009479DD" w:rsidRPr="009479DD">
        <w:rPr>
          <w:vertAlign w:val="superscript"/>
        </w:rPr>
        <w:t>39</w:t>
      </w:r>
      <w:r w:rsidR="009479DD">
        <w:t xml:space="preserve">Ar ages of 179.0±6.0 ka (2 sigma) and 207.8±10.5 ka (2 sigma) on groundmass. </w:t>
      </w:r>
    </w:p>
    <w:p w14:paraId="3B5C1B1C" w14:textId="189FB1DB" w:rsidR="00EE4871" w:rsidRDefault="00EE4871" w:rsidP="00EE4871">
      <w:pPr>
        <w:pStyle w:val="DMU-Heading4"/>
      </w:pPr>
      <w:r w:rsidRPr="008B046C">
        <w:t>Jemez volcanic field</w:t>
      </w:r>
      <w:r>
        <w:t xml:space="preserve"> </w:t>
      </w:r>
    </w:p>
    <w:p w14:paraId="47EC3F62" w14:textId="77777777" w:rsidR="00475610" w:rsidRDefault="001C3981" w:rsidP="001C3981">
      <w:pPr>
        <w:pStyle w:val="DMUHeadnoteParagraph"/>
      </w:pPr>
      <w:r w:rsidRPr="001C3981">
        <w:t xml:space="preserve">Igneous rocks located on the western edge of the Espanola basin, southern </w:t>
      </w:r>
      <w:proofErr w:type="spellStart"/>
      <w:r w:rsidRPr="001C3981">
        <w:t>Tusas</w:t>
      </w:r>
      <w:proofErr w:type="spellEnd"/>
      <w:r w:rsidRPr="001C3981">
        <w:t xml:space="preserve"> Mountains and Jemez Mountains of northern New Mexico. Included are dominantly intermediate composition Miocene and Pliocene extension related volcanic rocks of the Rio Grande Rift, and Pleistocene intermediate to silicic igneous rocks of the pre-, syn- and </w:t>
      </w:r>
      <w:proofErr w:type="spellStart"/>
      <w:r w:rsidRPr="001C3981">
        <w:t>postcaldera</w:t>
      </w:r>
      <w:proofErr w:type="spellEnd"/>
      <w:r w:rsidRPr="001C3981">
        <w:t xml:space="preserve"> rocks associated with the Valles caldera magmatic system including </w:t>
      </w:r>
      <w:proofErr w:type="spellStart"/>
      <w:r w:rsidRPr="001C3981">
        <w:t>Otowi</w:t>
      </w:r>
      <w:proofErr w:type="spellEnd"/>
      <w:r w:rsidRPr="001C3981">
        <w:t xml:space="preserve"> and </w:t>
      </w:r>
      <w:proofErr w:type="spellStart"/>
      <w:r w:rsidRPr="001C3981">
        <w:t>Tshirege</w:t>
      </w:r>
      <w:proofErr w:type="spellEnd"/>
      <w:r w:rsidRPr="001C3981">
        <w:t xml:space="preserve"> Members of the Bandelier Tuff (Smith, 1960a,b; Ross and Smith, 1961; Smith and Bailey, 1968; Goff and others, 2011)</w:t>
      </w:r>
      <w:r w:rsidR="00EE4871">
        <w:tab/>
      </w:r>
    </w:p>
    <w:p w14:paraId="366C891A" w14:textId="2FF793C2" w:rsidR="00EE4871" w:rsidRDefault="00EE4871" w:rsidP="00475610">
      <w:pPr>
        <w:pStyle w:val="DMUUnit11stafterheading"/>
      </w:pPr>
      <w:r w:rsidRPr="00475610">
        <w:rPr>
          <w:rStyle w:val="DMUUnitNameAgetypestyle"/>
        </w:rPr>
        <w:t>Tewa Group (Pleistocene)</w:t>
      </w:r>
      <w:r>
        <w:t>—Rhyolite, mixed sediment, basaltic andesite, dacite, conglomerate, and sandstone as lava domes, lava flows, tuff, colluvium, and mass-wasting deposits (</w:t>
      </w:r>
      <w:bookmarkStart w:id="42" w:name="_Hlk198132425"/>
      <w:r>
        <w:t>Smith and others, 1970; Gardner and others, 2010</w:t>
      </w:r>
      <w:bookmarkEnd w:id="42"/>
      <w:r>
        <w:t>)</w:t>
      </w:r>
    </w:p>
    <w:p w14:paraId="7CD47944" w14:textId="5CFABE3C" w:rsidR="00EE4871" w:rsidRDefault="00EE4871" w:rsidP="00EE4871">
      <w:pPr>
        <w:pStyle w:val="DMUUnit2"/>
      </w:pPr>
      <w:proofErr w:type="spellStart"/>
      <w:r w:rsidRPr="009B3F3D">
        <w:rPr>
          <w:rStyle w:val="DMUUnitLabeltypestyle"/>
        </w:rPr>
        <w:t>Qb</w:t>
      </w:r>
      <w:proofErr w:type="spellEnd"/>
      <w:r>
        <w:tab/>
      </w:r>
      <w:r w:rsidRPr="009B3F3D">
        <w:rPr>
          <w:rStyle w:val="DMUUnitNameAgetypestyle"/>
        </w:rPr>
        <w:t>Bandelier Tuff</w:t>
      </w:r>
      <w:r w:rsidR="00076CB6">
        <w:rPr>
          <w:rStyle w:val="DMUUnitNameAgetypestyle"/>
        </w:rPr>
        <w:t>, undivided</w:t>
      </w:r>
      <w:r w:rsidRPr="009B3F3D">
        <w:rPr>
          <w:rStyle w:val="DMUUnitNameAgetypestyle"/>
        </w:rPr>
        <w:t xml:space="preserve"> (Pleistocene)</w:t>
      </w:r>
      <w:r>
        <w:t>—Rhyolite ignimbrite (</w:t>
      </w:r>
      <w:bookmarkStart w:id="43" w:name="_Hlk198132437"/>
      <w:r>
        <w:t xml:space="preserve">Kempter and others, 2004; Lawrence and others, 2004; Kelley and others, </w:t>
      </w:r>
      <w:r>
        <w:lastRenderedPageBreak/>
        <w:t>2005a; Kempter and others, 2005; Timmer and others, 2006; Goff and others, 2011</w:t>
      </w:r>
      <w:bookmarkEnd w:id="43"/>
      <w:r>
        <w:t>)</w:t>
      </w:r>
    </w:p>
    <w:p w14:paraId="7E3D2933" w14:textId="77777777" w:rsidR="00EE4871" w:rsidRDefault="00EE4871" w:rsidP="00EE4871">
      <w:pPr>
        <w:pStyle w:val="DMUUnit3"/>
      </w:pPr>
      <w:proofErr w:type="spellStart"/>
      <w:r w:rsidRPr="009B3F3D">
        <w:rPr>
          <w:rStyle w:val="DMUUnitLabeltypestyle"/>
        </w:rPr>
        <w:t>Qbt</w:t>
      </w:r>
      <w:proofErr w:type="spellEnd"/>
      <w:r>
        <w:tab/>
      </w:r>
      <w:proofErr w:type="spellStart"/>
      <w:r w:rsidRPr="009B3F3D">
        <w:rPr>
          <w:rStyle w:val="DMUUnitNameAgetypestyle"/>
        </w:rPr>
        <w:t>Tshirege</w:t>
      </w:r>
      <w:proofErr w:type="spellEnd"/>
      <w:r w:rsidRPr="009B3F3D">
        <w:rPr>
          <w:rStyle w:val="DMUUnitNameAgetypestyle"/>
        </w:rPr>
        <w:t xml:space="preserve"> Member (Pleistocene)</w:t>
      </w:r>
      <w:r>
        <w:t xml:space="preserve">—Rhyolite ignimbrite erupted from the Vallez caldera (Kempter and others, 2004; Lawrence and others, 2004; Kelley and others, 2005a; Kempter and others, 2005; Timmer and others, 2006; Goff and others, 2011). Single crystal laser fusion sanidine </w:t>
      </w:r>
      <w:r w:rsidRPr="00A84965">
        <w:rPr>
          <w:vertAlign w:val="superscript"/>
        </w:rPr>
        <w:t>40</w:t>
      </w:r>
      <w:r>
        <w:t>Ar-</w:t>
      </w:r>
      <w:r w:rsidRPr="00A84965">
        <w:rPr>
          <w:vertAlign w:val="superscript"/>
        </w:rPr>
        <w:t>39</w:t>
      </w:r>
      <w:r>
        <w:t>Ar age 1.256±0.010 Ma (1 sigma; age calculated relative to Fish Canyon Tuff age assigned as 28.02 Ma) (</w:t>
      </w:r>
      <w:bookmarkStart w:id="44" w:name="_Hlk198132494"/>
      <w:r>
        <w:t>Spell and others, 1996</w:t>
      </w:r>
      <w:bookmarkEnd w:id="44"/>
      <w:r>
        <w:t>)</w:t>
      </w:r>
    </w:p>
    <w:p w14:paraId="0B628157" w14:textId="77777777" w:rsidR="00EE4871" w:rsidRPr="009B3F3D" w:rsidRDefault="00EE4871" w:rsidP="00EE4871">
      <w:pPr>
        <w:pStyle w:val="DMUUnit3"/>
      </w:pPr>
      <w:proofErr w:type="spellStart"/>
      <w:r w:rsidRPr="009B3F3D">
        <w:rPr>
          <w:rStyle w:val="DMUUnitLabeltypestyle"/>
        </w:rPr>
        <w:t>Qbo</w:t>
      </w:r>
      <w:proofErr w:type="spellEnd"/>
      <w:r>
        <w:tab/>
      </w:r>
      <w:proofErr w:type="spellStart"/>
      <w:r w:rsidRPr="009B3F3D">
        <w:rPr>
          <w:rStyle w:val="DMUUnitNameAgetypestyle"/>
        </w:rPr>
        <w:t>Otowi</w:t>
      </w:r>
      <w:proofErr w:type="spellEnd"/>
      <w:r w:rsidRPr="009B3F3D">
        <w:rPr>
          <w:rStyle w:val="DMUUnitNameAgetypestyle"/>
        </w:rPr>
        <w:t xml:space="preserve"> Member (Pleistocene)</w:t>
      </w:r>
      <w:r w:rsidRPr="009B3F3D">
        <w:t>—Rhyolite ignimbrite erupted from the Toledo caldera (Kempter and others, 2004: Lawrence and others, 2004; Kelley and others, 2005</w:t>
      </w:r>
      <w:r>
        <w:t>a</w:t>
      </w:r>
      <w:r w:rsidRPr="009B3F3D">
        <w:t>; Kempter and others, 2005; Timmer and others, 2006; Goff and others, 2011). Single crystal laser fusion sanidine 40Ar-39Ar age 1.618±0.011 Ma (2 sigma; age calculated relative to Fish Canyon Tuff age assigned at 27.9 Ma) (</w:t>
      </w:r>
      <w:bookmarkStart w:id="45" w:name="_Hlk198132519"/>
      <w:r w:rsidRPr="009B3F3D">
        <w:t>Phillips and others, 2007</w:t>
      </w:r>
      <w:bookmarkEnd w:id="45"/>
      <w:r w:rsidRPr="009B3F3D">
        <w:t>)</w:t>
      </w:r>
    </w:p>
    <w:p w14:paraId="5D08AB2A" w14:textId="77777777" w:rsidR="00EE4871" w:rsidRPr="009B3F3D" w:rsidRDefault="00EE4871" w:rsidP="00EE4871">
      <w:pPr>
        <w:pStyle w:val="DMUUnit3"/>
      </w:pPr>
      <w:proofErr w:type="spellStart"/>
      <w:r w:rsidRPr="009B3F3D">
        <w:rPr>
          <w:rStyle w:val="DMUUnitLabeltypestyle"/>
        </w:rPr>
        <w:t>Qct</w:t>
      </w:r>
      <w:proofErr w:type="spellEnd"/>
      <w:r>
        <w:tab/>
      </w:r>
      <w:r w:rsidRPr="009B3F3D">
        <w:rPr>
          <w:rStyle w:val="DMUUnitNameAgetypestyle"/>
        </w:rPr>
        <w:t>Cerro Toledo Formation (Pleistocene)</w:t>
      </w:r>
      <w:r w:rsidRPr="009B3F3D">
        <w:t xml:space="preserve">—Rhyolite and mixed sediment as lava domes, lava flows, tuff, colluvium, and mass-wasting deposits associated with the Toledo caldera (Goff and others, 2011). Unit renamed by Gardner and others, (2010) from Cerro Toledo Rhyolite to the Cerro Toledo Formation. Single crystal laser fusion sanidine 40Ar-39Ar ages 1.225±0.008 to 1.608±0.010 Ma (1 sigma; ages calculated relative to Fish Canyon Tuff age assigned as 28.02 </w:t>
      </w:r>
      <w:r w:rsidRPr="009B3F3D">
        <w:lastRenderedPageBreak/>
        <w:t>Ma) (Spell and others, 1996)</w:t>
      </w:r>
    </w:p>
    <w:p w14:paraId="309B4BD1" w14:textId="39DC4E16" w:rsidR="00EE4871" w:rsidRDefault="00EE4871" w:rsidP="00EE4871">
      <w:pPr>
        <w:pStyle w:val="DMUUnit3"/>
      </w:pPr>
      <w:proofErr w:type="spellStart"/>
      <w:r w:rsidRPr="009B3F3D">
        <w:rPr>
          <w:rStyle w:val="DMUUnitLabeltypestyle"/>
        </w:rPr>
        <w:t>Tbcm</w:t>
      </w:r>
      <w:proofErr w:type="spellEnd"/>
      <w:r>
        <w:tab/>
      </w:r>
      <w:r w:rsidRPr="009B3F3D">
        <w:rPr>
          <w:rStyle w:val="DMUUnitNameAgetypestyle"/>
          <w:bCs/>
        </w:rPr>
        <w:t xml:space="preserve">Basaltic andesite of </w:t>
      </w:r>
      <w:proofErr w:type="spellStart"/>
      <w:r w:rsidRPr="009B3F3D">
        <w:rPr>
          <w:rStyle w:val="DMUUnitNameAgetypestyle"/>
          <w:bCs/>
        </w:rPr>
        <w:t>Ca</w:t>
      </w:r>
      <w:r w:rsidR="0011325E">
        <w:rPr>
          <w:rStyle w:val="DMUUnitNameAgetypestyle"/>
          <w:bCs/>
        </w:rPr>
        <w:t>ñ</w:t>
      </w:r>
      <w:r w:rsidRPr="009B3F3D">
        <w:rPr>
          <w:rStyle w:val="DMUUnitNameAgetypestyle"/>
          <w:bCs/>
        </w:rPr>
        <w:t>ones</w:t>
      </w:r>
      <w:proofErr w:type="spellEnd"/>
      <w:r w:rsidRPr="009B3F3D">
        <w:rPr>
          <w:rStyle w:val="DMUUnitNameAgetypestyle"/>
          <w:bCs/>
        </w:rPr>
        <w:t xml:space="preserve"> Mesa (Pliocene)</w:t>
      </w:r>
      <w:r>
        <w:t>—Basaltic andesite lava flows and block and ash deposits (Kelley and others, 2005a)</w:t>
      </w:r>
    </w:p>
    <w:p w14:paraId="50B8576F" w14:textId="0CB0102A" w:rsidR="00EE4871" w:rsidRDefault="00EE4871" w:rsidP="00EE4871">
      <w:pPr>
        <w:pStyle w:val="DMUUnit1"/>
      </w:pPr>
      <w:proofErr w:type="spellStart"/>
      <w:r w:rsidRPr="009B3F3D">
        <w:rPr>
          <w:rStyle w:val="DMUUnitLabeltypestyle"/>
        </w:rPr>
        <w:t>QTp</w:t>
      </w:r>
      <w:proofErr w:type="spellEnd"/>
      <w:r>
        <w:tab/>
      </w:r>
      <w:proofErr w:type="spellStart"/>
      <w:r w:rsidRPr="009B3F3D">
        <w:rPr>
          <w:rStyle w:val="DMUUnitNameAgetypestyle"/>
        </w:rPr>
        <w:t>Puye</w:t>
      </w:r>
      <w:proofErr w:type="spellEnd"/>
      <w:r w:rsidRPr="009B3F3D">
        <w:rPr>
          <w:rStyle w:val="DMUUnitNameAgetypestyle"/>
        </w:rPr>
        <w:t xml:space="preserve"> Formation (Pleistocene–Pliocene)</w:t>
      </w:r>
      <w:r>
        <w:t xml:space="preserve">—Sandstone, conglomerate, and dacite </w:t>
      </w:r>
      <w:r w:rsidR="0011325E">
        <w:t xml:space="preserve">deposited </w:t>
      </w:r>
      <w:r>
        <w:t xml:space="preserve">as alluvial, volcanic, debris flow, tephra, and ignimbrite (Kempter and others, 2005; </w:t>
      </w:r>
      <w:bookmarkStart w:id="46" w:name="_Hlk198132564"/>
      <w:r>
        <w:t>Koning and others, 2005b</w:t>
      </w:r>
      <w:bookmarkEnd w:id="46"/>
      <w:r>
        <w:t>)</w:t>
      </w:r>
    </w:p>
    <w:p w14:paraId="4AFF143E" w14:textId="245348B1" w:rsidR="00EE4871" w:rsidRDefault="00EE4871" w:rsidP="00475610">
      <w:pPr>
        <w:pStyle w:val="DMUUnit1"/>
      </w:pPr>
      <w:r>
        <w:tab/>
      </w:r>
      <w:r w:rsidRPr="009B3F3D">
        <w:rPr>
          <w:rStyle w:val="DMUUnitNameAgetypestyle"/>
          <w:bCs/>
        </w:rPr>
        <w:t>Keres Group</w:t>
      </w:r>
      <w:r w:rsidRPr="009B3F3D">
        <w:rPr>
          <w:rStyle w:val="DMUUnitNameAgetypestyle"/>
          <w:bCs/>
        </w:rPr>
        <w:tab/>
        <w:t>(Pleistocene–Miocene)</w:t>
      </w:r>
      <w:r>
        <w:t xml:space="preserve">—Rhyolite, basalt, dacite, rhyodacite, andesite, and basaltic andesite as lava domes, obsidian, breccia, lava flows, </w:t>
      </w:r>
      <w:r w:rsidR="0011325E">
        <w:t xml:space="preserve">dikes, plugs and cinder, spatter, and agglutinate </w:t>
      </w:r>
      <w:r>
        <w:t xml:space="preserve">deposits (Smith and others, 1970; </w:t>
      </w:r>
      <w:bookmarkStart w:id="47" w:name="_Hlk198132582"/>
      <w:r>
        <w:t>Kelley and others, 2013</w:t>
      </w:r>
      <w:bookmarkEnd w:id="47"/>
      <w:r>
        <w:t xml:space="preserve">). Based on new geochronologic and field evidence Kelley and others (2013) abandon the use of </w:t>
      </w:r>
      <w:proofErr w:type="spellStart"/>
      <w:r>
        <w:t>Polvadera</w:t>
      </w:r>
      <w:proofErr w:type="spellEnd"/>
      <w:r>
        <w:t xml:space="preserve"> Group and assigned most units to Keres Group</w:t>
      </w:r>
    </w:p>
    <w:p w14:paraId="36B85CF9" w14:textId="1CB0FE59" w:rsidR="00EE4871" w:rsidRDefault="00EE4871" w:rsidP="00EE4871">
      <w:pPr>
        <w:pStyle w:val="DMUUnit2"/>
      </w:pPr>
      <w:proofErr w:type="spellStart"/>
      <w:r w:rsidRPr="009B3F3D">
        <w:rPr>
          <w:rStyle w:val="DMUUnitLabeltypestyle"/>
        </w:rPr>
        <w:t>Qer</w:t>
      </w:r>
      <w:proofErr w:type="spellEnd"/>
      <w:r>
        <w:tab/>
      </w:r>
      <w:r w:rsidRPr="009B3F3D">
        <w:rPr>
          <w:rStyle w:val="DMUUnitNameAgetypestyle"/>
        </w:rPr>
        <w:t xml:space="preserve">El </w:t>
      </w:r>
      <w:proofErr w:type="spellStart"/>
      <w:r w:rsidRPr="009B3F3D">
        <w:rPr>
          <w:rStyle w:val="DMUUnitNameAgetypestyle"/>
        </w:rPr>
        <w:t>Rechuelos</w:t>
      </w:r>
      <w:proofErr w:type="spellEnd"/>
      <w:r w:rsidRPr="009B3F3D">
        <w:rPr>
          <w:rStyle w:val="DMUUnitNameAgetypestyle"/>
        </w:rPr>
        <w:t xml:space="preserve"> Rhyolite (Pleistocene)</w:t>
      </w:r>
      <w:r>
        <w:t xml:space="preserve">—Rhyolite lava domes, obsidian, and breccia (Kempter and others, 2004). Formerly assigned to the </w:t>
      </w:r>
      <w:proofErr w:type="spellStart"/>
      <w:r>
        <w:t>Polvadera</w:t>
      </w:r>
      <w:proofErr w:type="spellEnd"/>
      <w:r>
        <w:t xml:space="preserve"> </w:t>
      </w:r>
      <w:r w:rsidR="0011325E">
        <w:t>Group but</w:t>
      </w:r>
      <w:r>
        <w:t xml:space="preserve"> reassigned to Keres Group by Kelley and others (2013</w:t>
      </w:r>
      <w:r w:rsidR="0011325E">
        <w:t>a</w:t>
      </w:r>
      <w:r>
        <w:t xml:space="preserve">) as they advocate for abandonment of </w:t>
      </w:r>
      <w:proofErr w:type="spellStart"/>
      <w:r>
        <w:t>Polvadera</w:t>
      </w:r>
      <w:proofErr w:type="spellEnd"/>
      <w:r>
        <w:t xml:space="preserve"> Group. Four </w:t>
      </w:r>
      <w:r w:rsidRPr="00A84965">
        <w:rPr>
          <w:vertAlign w:val="superscript"/>
        </w:rPr>
        <w:t>40</w:t>
      </w:r>
      <w:r>
        <w:t>Ar-</w:t>
      </w:r>
      <w:r w:rsidRPr="00A84965">
        <w:rPr>
          <w:vertAlign w:val="superscript"/>
        </w:rPr>
        <w:t>39</w:t>
      </w:r>
      <w:r>
        <w:t xml:space="preserve">Ar ages on sanidine and plagioclase separates range1.18±0.04 to </w:t>
      </w:r>
      <w:r w:rsidRPr="00105D8F">
        <w:t>7.10</w:t>
      </w:r>
      <w:r>
        <w:t>±0.50 Ma (1 sigma; ages calculated relative to Fish Canyon Tuff age assigned at 27.9 Ma) (</w:t>
      </w:r>
      <w:bookmarkStart w:id="48" w:name="_Hlk198132606"/>
      <w:proofErr w:type="spellStart"/>
      <w:r>
        <w:t>Justet</w:t>
      </w:r>
      <w:proofErr w:type="spellEnd"/>
      <w:r>
        <w:t>, 2003</w:t>
      </w:r>
      <w:bookmarkEnd w:id="48"/>
      <w:r>
        <w:t>)</w:t>
      </w:r>
    </w:p>
    <w:p w14:paraId="59D39D1D" w14:textId="0FEC96B0" w:rsidR="00EE4871" w:rsidRDefault="00EE4871" w:rsidP="00EE4871">
      <w:pPr>
        <w:pStyle w:val="DMUUnit2"/>
      </w:pPr>
      <w:proofErr w:type="spellStart"/>
      <w:r w:rsidRPr="009B3F3D">
        <w:rPr>
          <w:rStyle w:val="DMUUnitLabeltypestyle"/>
        </w:rPr>
        <w:t>Teb</w:t>
      </w:r>
      <w:proofErr w:type="spellEnd"/>
      <w:r>
        <w:tab/>
      </w:r>
      <w:r w:rsidRPr="009B3F3D">
        <w:rPr>
          <w:rStyle w:val="DMUUnitNameAgetypestyle"/>
          <w:bCs/>
        </w:rPr>
        <w:t>El Alto Basalt (Pliocene)</w:t>
      </w:r>
      <w:r>
        <w:t>—Basalt lava flow,</w:t>
      </w:r>
      <w:r w:rsidR="0011325E">
        <w:t xml:space="preserve"> and</w:t>
      </w:r>
      <w:r>
        <w:t xml:space="preserve"> </w:t>
      </w:r>
      <w:r w:rsidR="0011325E" w:rsidRPr="0011325E">
        <w:t>cinder</w:t>
      </w:r>
      <w:r w:rsidR="0011325E">
        <w:t xml:space="preserve">, </w:t>
      </w:r>
      <w:r w:rsidR="0011325E" w:rsidRPr="0011325E">
        <w:t>spatter</w:t>
      </w:r>
      <w:r w:rsidR="0011325E">
        <w:t xml:space="preserve">, and </w:t>
      </w:r>
      <w:r w:rsidR="0011325E" w:rsidRPr="0011325E">
        <w:t>agglutinate</w:t>
      </w:r>
      <w:r>
        <w:t xml:space="preserve"> deposits (Kelley and others, 2005a; Kempter and others, 2005; Maldonado 2008). Kelley and others (2013</w:t>
      </w:r>
      <w:r w:rsidR="0011325E">
        <w:t>a</w:t>
      </w:r>
      <w:r>
        <w:t xml:space="preserve">) recognize Jemez volcanic units that precede the Bandelier Tuff as part of the Keres </w:t>
      </w:r>
      <w:r>
        <w:lastRenderedPageBreak/>
        <w:t>Group. Groundmass</w:t>
      </w:r>
      <w:r w:rsidRPr="00A84965">
        <w:rPr>
          <w:vertAlign w:val="superscript"/>
        </w:rPr>
        <w:t xml:space="preserve"> 40</w:t>
      </w:r>
      <w:r>
        <w:t>Ar-</w:t>
      </w:r>
      <w:r w:rsidRPr="00A84965">
        <w:rPr>
          <w:vertAlign w:val="superscript"/>
        </w:rPr>
        <w:t>39</w:t>
      </w:r>
      <w:r>
        <w:t>Ar age 2.87±0.02 Ma (2 sigma; age calculated relative to Fish Canyon Tuff age assigned at 28.02 Ma) (Kelley and others, 2013)</w:t>
      </w:r>
    </w:p>
    <w:p w14:paraId="263F4784" w14:textId="76D7AE0F" w:rsidR="00EE4871" w:rsidRDefault="00EE4871" w:rsidP="00EE4871">
      <w:pPr>
        <w:pStyle w:val="DMUUnit2"/>
      </w:pPr>
      <w:proofErr w:type="spellStart"/>
      <w:r w:rsidRPr="009B3F3D">
        <w:rPr>
          <w:rStyle w:val="DMUUnitLabeltypestyle"/>
        </w:rPr>
        <w:t>Ttsch</w:t>
      </w:r>
      <w:proofErr w:type="spellEnd"/>
      <w:r>
        <w:tab/>
      </w:r>
      <w:proofErr w:type="spellStart"/>
      <w:r w:rsidRPr="009B3F3D">
        <w:rPr>
          <w:rStyle w:val="DMUUnitNameAgetypestyle"/>
        </w:rPr>
        <w:t>Tschicoma</w:t>
      </w:r>
      <w:proofErr w:type="spellEnd"/>
      <w:r w:rsidRPr="009B3F3D">
        <w:rPr>
          <w:rStyle w:val="DMUUnitNameAgetypestyle"/>
        </w:rPr>
        <w:t xml:space="preserve"> Formation (Pliocene–Miocene)</w:t>
      </w:r>
      <w:r>
        <w:t xml:space="preserve">—Dacite, rhyodacite, and andesite lava flows, lava dome, and intrusion (Kempter and others, 2004; Lawrence and others, 2004; Kelley and others, 2005a; Kempter and others, 2005; Goff and others, 2011). Formerly assigned to the </w:t>
      </w:r>
      <w:proofErr w:type="spellStart"/>
      <w:r>
        <w:t>Polvadera</w:t>
      </w:r>
      <w:proofErr w:type="spellEnd"/>
      <w:r>
        <w:t xml:space="preserve"> </w:t>
      </w:r>
      <w:r w:rsidR="0011325E">
        <w:t>Group but</w:t>
      </w:r>
      <w:r>
        <w:t xml:space="preserve"> reassigned to Keres Group by Kelley and others (2013</w:t>
      </w:r>
      <w:r w:rsidR="0011325E">
        <w:t>a</w:t>
      </w:r>
      <w:r>
        <w:t xml:space="preserve">) as they advocate for abandonment of </w:t>
      </w:r>
      <w:proofErr w:type="spellStart"/>
      <w:r>
        <w:t>Polvadera</w:t>
      </w:r>
      <w:proofErr w:type="spellEnd"/>
      <w:r>
        <w:t xml:space="preserve"> Group. </w:t>
      </w:r>
      <w:r w:rsidRPr="00A84965">
        <w:rPr>
          <w:vertAlign w:val="superscript"/>
        </w:rPr>
        <w:t>40</w:t>
      </w:r>
      <w:r>
        <w:t>Ar-</w:t>
      </w:r>
      <w:r w:rsidRPr="00A84965">
        <w:rPr>
          <w:vertAlign w:val="superscript"/>
        </w:rPr>
        <w:t>39</w:t>
      </w:r>
      <w:r>
        <w:t xml:space="preserve">Ar ages 2.36±0.54 to 5.36±0.02 Ma (2 sigma; ages calculated relative to Fish Canyon Tuff age assigned at 28.02 Ma; age range based on recommendations for </w:t>
      </w:r>
      <w:proofErr w:type="spellStart"/>
      <w:r>
        <w:t>Tschicoma</w:t>
      </w:r>
      <w:proofErr w:type="spellEnd"/>
      <w:r>
        <w:t xml:space="preserve"> Formation described in Kelley and other</w:t>
      </w:r>
      <w:r w:rsidR="0011325E">
        <w:t>s</w:t>
      </w:r>
      <w:r>
        <w:t xml:space="preserve"> </w:t>
      </w:r>
      <w:r w:rsidR="0011325E">
        <w:t>[</w:t>
      </w:r>
      <w:r>
        <w:t>2013</w:t>
      </w:r>
      <w:r w:rsidR="0011325E">
        <w:t>a])</w:t>
      </w:r>
      <w:r>
        <w:t xml:space="preserve"> </w:t>
      </w:r>
      <w:bookmarkStart w:id="49" w:name="_Hlk198132629"/>
      <w:r w:rsidR="0011325E">
        <w:t>(</w:t>
      </w:r>
      <w:r>
        <w:t>Broxton and others, 2007</w:t>
      </w:r>
      <w:bookmarkEnd w:id="49"/>
      <w:r>
        <w:t xml:space="preserve">; </w:t>
      </w:r>
      <w:bookmarkStart w:id="50" w:name="_Hlk198132641"/>
      <w:r>
        <w:t>Kempter and others, 2007a</w:t>
      </w:r>
      <w:bookmarkEnd w:id="50"/>
      <w:r>
        <w:t>; Kelley and others, 2013</w:t>
      </w:r>
      <w:r w:rsidR="0011325E">
        <w:t>a</w:t>
      </w:r>
      <w:r>
        <w:t xml:space="preserve">) </w:t>
      </w:r>
    </w:p>
    <w:p w14:paraId="64A74E98" w14:textId="0E5BE7C8" w:rsidR="00EE4871" w:rsidRDefault="00EE4871" w:rsidP="00EE4871">
      <w:pPr>
        <w:pStyle w:val="DMUUnit2"/>
      </w:pPr>
      <w:proofErr w:type="spellStart"/>
      <w:r w:rsidRPr="009B3F3D">
        <w:rPr>
          <w:rStyle w:val="DMUUnitLabeltypestyle"/>
        </w:rPr>
        <w:t>Tbr</w:t>
      </w:r>
      <w:proofErr w:type="spellEnd"/>
      <w:r>
        <w:tab/>
      </w:r>
      <w:proofErr w:type="spellStart"/>
      <w:r w:rsidRPr="009B3F3D">
        <w:rPr>
          <w:rStyle w:val="DMUUnitNameAgetypestyle"/>
          <w:bCs/>
        </w:rPr>
        <w:t>Bearhead</w:t>
      </w:r>
      <w:proofErr w:type="spellEnd"/>
      <w:r w:rsidRPr="009B3F3D">
        <w:rPr>
          <w:rStyle w:val="DMUUnitNameAgetypestyle"/>
          <w:bCs/>
        </w:rPr>
        <w:t xml:space="preserve"> Rhyolite (Miocene)</w:t>
      </w:r>
      <w:r>
        <w:t xml:space="preserve">—Rhyolite dike, plug, and lava flows (Goff and others, 2011). Formerly assigned to the </w:t>
      </w:r>
      <w:proofErr w:type="spellStart"/>
      <w:r>
        <w:t>Polvadera</w:t>
      </w:r>
      <w:proofErr w:type="spellEnd"/>
      <w:r>
        <w:t xml:space="preserve"> Group, but reassigned to Keres Group by Kelley and others (2013</w:t>
      </w:r>
      <w:r w:rsidR="0011325E">
        <w:t>a</w:t>
      </w:r>
      <w:r>
        <w:t xml:space="preserve">) as they advocate for abandonment of </w:t>
      </w:r>
      <w:proofErr w:type="spellStart"/>
      <w:r>
        <w:t>Polvadera</w:t>
      </w:r>
      <w:proofErr w:type="spellEnd"/>
      <w:r>
        <w:t xml:space="preserve"> Group. </w:t>
      </w:r>
      <w:r w:rsidRPr="00A84965">
        <w:rPr>
          <w:vertAlign w:val="superscript"/>
        </w:rPr>
        <w:t>40</w:t>
      </w:r>
      <w:r>
        <w:t>Ar-</w:t>
      </w:r>
      <w:r w:rsidRPr="00A84965">
        <w:rPr>
          <w:vertAlign w:val="superscript"/>
        </w:rPr>
        <w:t>39</w:t>
      </w:r>
      <w:r>
        <w:t>Ar ages 4.81±0.04 to 7.83±0.26 Ma (2 sigma; ages calculated relative to Fish Canyon Tuff age assigned at 28.02 Ma) (Kelley and others, 2013</w:t>
      </w:r>
      <w:r w:rsidR="0011325E">
        <w:t>a</w:t>
      </w:r>
      <w:r>
        <w:t>)</w:t>
      </w:r>
    </w:p>
    <w:p w14:paraId="017F0D8A" w14:textId="2A9E1A19" w:rsidR="00EE4871" w:rsidRDefault="00EE4871" w:rsidP="00EE4871">
      <w:pPr>
        <w:pStyle w:val="DMUUnit2"/>
      </w:pPr>
      <w:proofErr w:type="spellStart"/>
      <w:r w:rsidRPr="009B3F3D">
        <w:rPr>
          <w:rStyle w:val="DMUUnitLabeltypestyle"/>
        </w:rPr>
        <w:t>Tlg</w:t>
      </w:r>
      <w:proofErr w:type="spellEnd"/>
      <w:r>
        <w:tab/>
      </w:r>
      <w:r w:rsidRPr="009B3F3D">
        <w:rPr>
          <w:rStyle w:val="DMUUnitNameAgetypestyle"/>
        </w:rPr>
        <w:t>La Grulla formation (Miocene)</w:t>
      </w:r>
      <w:r>
        <w:t>—Andesite, dacite, and rhyodacite lava flow (Lawrence and others, 2004). Unit name first proposed by Kelley and others (2013</w:t>
      </w:r>
      <w:r w:rsidR="0011325E">
        <w:t>a</w:t>
      </w:r>
      <w:r>
        <w:t xml:space="preserve">) to represent temporally and spatially related rocks </w:t>
      </w:r>
      <w:r>
        <w:lastRenderedPageBreak/>
        <w:t xml:space="preserve">previously assigned to </w:t>
      </w:r>
      <w:proofErr w:type="spellStart"/>
      <w:r>
        <w:t>Tschicoma</w:t>
      </w:r>
      <w:proofErr w:type="spellEnd"/>
      <w:r>
        <w:t xml:space="preserve"> Formation and Lobato Formation. </w:t>
      </w:r>
      <w:r w:rsidRPr="00A84965">
        <w:rPr>
          <w:vertAlign w:val="superscript"/>
        </w:rPr>
        <w:t>40</w:t>
      </w:r>
      <w:r>
        <w:t>Ar-</w:t>
      </w:r>
      <w:r w:rsidRPr="00A84965">
        <w:rPr>
          <w:vertAlign w:val="superscript"/>
        </w:rPr>
        <w:t>39</w:t>
      </w:r>
      <w:r>
        <w:t>Ar ages 6.51±0.21 to 7.81±0.09 Ma (2 sigma; ages calculated relative to Fish Canyon Tuff age assigned at 28.02 Ma) (Kelley and others, 2013</w:t>
      </w:r>
      <w:r w:rsidR="0011325E">
        <w:t>a</w:t>
      </w:r>
      <w:r>
        <w:t>)</w:t>
      </w:r>
    </w:p>
    <w:p w14:paraId="02372554" w14:textId="79D69384" w:rsidR="00EE4871" w:rsidRDefault="00EE4871" w:rsidP="00EE4871">
      <w:pPr>
        <w:pStyle w:val="DMUUnit2"/>
      </w:pPr>
      <w:proofErr w:type="spellStart"/>
      <w:r w:rsidRPr="009B3F3D">
        <w:rPr>
          <w:rStyle w:val="DMUUnitLabeltypestyle"/>
        </w:rPr>
        <w:t>Tlb</w:t>
      </w:r>
      <w:proofErr w:type="spellEnd"/>
      <w:r>
        <w:tab/>
      </w:r>
      <w:r w:rsidRPr="009B3F3D">
        <w:rPr>
          <w:rStyle w:val="DMUUnitNameAgetypestyle"/>
          <w:bCs/>
        </w:rPr>
        <w:t>Lobato Formation (Miocene)</w:t>
      </w:r>
      <w:r>
        <w:t>—Basalt, basaltic andesite, andesite, and dacite lava flows, dike,</w:t>
      </w:r>
      <w:r w:rsidR="0011325E">
        <w:t xml:space="preserve"> and</w:t>
      </w:r>
      <w:r>
        <w:t xml:space="preserve"> </w:t>
      </w:r>
      <w:r w:rsidR="0011325E" w:rsidRPr="0011325E">
        <w:t>cinder</w:t>
      </w:r>
      <w:r w:rsidR="0011325E">
        <w:t>,</w:t>
      </w:r>
      <w:r w:rsidR="0011325E" w:rsidRPr="0011325E">
        <w:t xml:space="preserve"> spatter</w:t>
      </w:r>
      <w:r w:rsidR="0011325E">
        <w:t>, and</w:t>
      </w:r>
      <w:r w:rsidR="0011325E" w:rsidRPr="0011325E">
        <w:t xml:space="preserve"> agglutinate</w:t>
      </w:r>
      <w:r w:rsidR="0011325E">
        <w:t xml:space="preserve"> </w:t>
      </w:r>
      <w:r>
        <w:t xml:space="preserve">deposits (Kelley and others, 2005a; Kempter and others, 2005; </w:t>
      </w:r>
      <w:bookmarkStart w:id="51" w:name="_Hlk198132686"/>
      <w:r>
        <w:t>Koning and others, 2005b</w:t>
      </w:r>
      <w:bookmarkEnd w:id="51"/>
      <w:r>
        <w:t xml:space="preserve">; Maldonado, 2008). Formerly assigned to the </w:t>
      </w:r>
      <w:proofErr w:type="spellStart"/>
      <w:r>
        <w:t>Polvadera</w:t>
      </w:r>
      <w:proofErr w:type="spellEnd"/>
      <w:r>
        <w:t xml:space="preserve"> Group, but was reassigned to Keres Group by Kelley and others (2013</w:t>
      </w:r>
      <w:r w:rsidR="0011325E">
        <w:t>a</w:t>
      </w:r>
      <w:r>
        <w:t xml:space="preserve">) as they advocate for abandonment of </w:t>
      </w:r>
      <w:proofErr w:type="spellStart"/>
      <w:r>
        <w:t>Polvadera</w:t>
      </w:r>
      <w:proofErr w:type="spellEnd"/>
      <w:r>
        <w:t xml:space="preserve"> Group. </w:t>
      </w:r>
      <w:r w:rsidRPr="00A84965">
        <w:rPr>
          <w:vertAlign w:val="superscript"/>
        </w:rPr>
        <w:t>40</w:t>
      </w:r>
      <w:r>
        <w:t>Ar-</w:t>
      </w:r>
      <w:r w:rsidRPr="00A84965">
        <w:rPr>
          <w:vertAlign w:val="superscript"/>
        </w:rPr>
        <w:t>39</w:t>
      </w:r>
      <w:r>
        <w:t>Ar ages 8.77±0.19 to 14.89±0.24 Ma (1 sigma) (</w:t>
      </w:r>
      <w:proofErr w:type="spellStart"/>
      <w:r>
        <w:t>Justet</w:t>
      </w:r>
      <w:proofErr w:type="spellEnd"/>
      <w:r>
        <w:t xml:space="preserve">, 2003; </w:t>
      </w:r>
      <w:bookmarkStart w:id="52" w:name="_Hlk198132721"/>
      <w:r>
        <w:t>Maldonado and others, 2013</w:t>
      </w:r>
      <w:bookmarkEnd w:id="52"/>
      <w:r>
        <w:t xml:space="preserve">). 8.77 Ma age from </w:t>
      </w:r>
      <w:proofErr w:type="spellStart"/>
      <w:r>
        <w:t>Justet</w:t>
      </w:r>
      <w:proofErr w:type="spellEnd"/>
      <w:r>
        <w:t xml:space="preserve"> (2003) calculated relative to Fish Canyon Tuff age assigned at 27.9 Ma; no fluence monitor indicated for 14.89 Ma age from Maldonado and others (2013)</w:t>
      </w:r>
    </w:p>
    <w:p w14:paraId="3AD39C01" w14:textId="11825BA4" w:rsidR="00E25C22" w:rsidRDefault="00E25C22" w:rsidP="00520482">
      <w:pPr>
        <w:pStyle w:val="DMU-Heading4"/>
      </w:pPr>
      <w:r w:rsidRPr="00E25C22">
        <w:t>Taos Plateau volcanic field</w:t>
      </w:r>
    </w:p>
    <w:p w14:paraId="7292E637" w14:textId="77777777" w:rsidR="001C3981" w:rsidRDefault="001C3981" w:rsidP="001C3981">
      <w:pPr>
        <w:pStyle w:val="DMUHeadnoteParagraph"/>
      </w:pPr>
      <w:r w:rsidRPr="001C3981">
        <w:t xml:space="preserve">Igneous rocks of the Taos Plateau area of the southern San Luis basin in northern New Mexico and southern Colorado. The Taos Plateau volcanic field is the largest of the dominantly mafic volcanic fields of the Rio Grande Rift and lies along the northern margin of the Jemez lineament, the northeast trending alignment of late Tertiary to Pleistocene basaltic volcanic fields extending from southeastern Colorado to central Arizona (Aldrich, 1986). Volcanic rocks are dominantly Pliocene tholeiitic basalts, lesser transitional basalts, andesite and dacite. Local deposits include rhyolite (Lipman and </w:t>
      </w:r>
      <w:r w:rsidRPr="001C3981">
        <w:lastRenderedPageBreak/>
        <w:t>Mehnert, 1979).</w:t>
      </w:r>
    </w:p>
    <w:p w14:paraId="551AE2EF" w14:textId="2FF55A38" w:rsidR="00DF22BD" w:rsidRPr="00DF22BD" w:rsidRDefault="00DF22BD" w:rsidP="00FD2D8F">
      <w:pPr>
        <w:pStyle w:val="DMUUnit11stafterheading"/>
      </w:pPr>
      <w:proofErr w:type="spellStart"/>
      <w:r w:rsidRPr="00FD2D8F">
        <w:rPr>
          <w:rStyle w:val="DMUUnitLabeltypestyle"/>
        </w:rPr>
        <w:t>Tsb</w:t>
      </w:r>
      <w:proofErr w:type="spellEnd"/>
      <w:r w:rsidRPr="00DF22BD">
        <w:tab/>
      </w:r>
      <w:proofErr w:type="spellStart"/>
      <w:r w:rsidRPr="00FD2D8F">
        <w:rPr>
          <w:rStyle w:val="DMUUnitNameAgetypestyle"/>
        </w:rPr>
        <w:t>Servilleta</w:t>
      </w:r>
      <w:proofErr w:type="spellEnd"/>
      <w:r w:rsidRPr="00FD2D8F">
        <w:rPr>
          <w:rStyle w:val="DMUUnitNameAgetypestyle"/>
        </w:rPr>
        <w:t xml:space="preserve"> Basalt, undivided</w:t>
      </w:r>
      <w:r w:rsidR="00D9375A" w:rsidRPr="00FD2D8F">
        <w:rPr>
          <w:rStyle w:val="DMUUnitNameAgetypestyle"/>
        </w:rPr>
        <w:t xml:space="preserve"> </w:t>
      </w:r>
      <w:r w:rsidR="00F06111" w:rsidRPr="00FD2D8F">
        <w:rPr>
          <w:rStyle w:val="DMUUnitNameAgetypestyle"/>
        </w:rPr>
        <w:t>(</w:t>
      </w:r>
      <w:r w:rsidRPr="00FD2D8F">
        <w:rPr>
          <w:rStyle w:val="DMUUnitNameAgetypestyle"/>
        </w:rPr>
        <w:t>late Pliocene</w:t>
      </w:r>
      <w:r w:rsidR="00F06111" w:rsidRPr="00FD2D8F">
        <w:rPr>
          <w:rStyle w:val="DMUUnitNameAgetypestyle"/>
        </w:rPr>
        <w:t>)</w:t>
      </w:r>
      <w:r w:rsidR="00F06111">
        <w:t>—</w:t>
      </w:r>
      <w:r w:rsidR="00EA2B29">
        <w:t>B</w:t>
      </w:r>
      <w:r w:rsidRPr="00DF22BD">
        <w:t>asalt</w:t>
      </w:r>
      <w:r w:rsidR="00EA2B29">
        <w:t xml:space="preserve">, </w:t>
      </w:r>
      <w:r w:rsidRPr="00DF22BD">
        <w:t>basaltic andesite</w:t>
      </w:r>
      <w:r w:rsidR="00EA2B29">
        <w:t>,</w:t>
      </w:r>
      <w:r w:rsidRPr="00DF22BD">
        <w:t xml:space="preserve"> trachybasalt</w:t>
      </w:r>
      <w:r w:rsidR="00EA2B29">
        <w:t>,</w:t>
      </w:r>
      <w:r w:rsidRPr="00DF22BD">
        <w:t xml:space="preserve"> basaltic trachyandesite</w:t>
      </w:r>
      <w:r w:rsidR="00D429BA">
        <w:t xml:space="preserve"> </w:t>
      </w:r>
      <w:r w:rsidRPr="00DF22BD">
        <w:t>lava flow</w:t>
      </w:r>
      <w:r w:rsidR="00D429BA">
        <w:t>s (</w:t>
      </w:r>
      <w:bookmarkStart w:id="53" w:name="_Hlk198131787"/>
      <w:r w:rsidRPr="00DF22BD">
        <w:t>Thompson</w:t>
      </w:r>
      <w:r w:rsidR="00D429BA">
        <w:t xml:space="preserve"> and </w:t>
      </w:r>
      <w:r w:rsidRPr="00DF22BD">
        <w:t>Machette</w:t>
      </w:r>
      <w:r w:rsidR="00D429BA">
        <w:t>,</w:t>
      </w:r>
      <w:r w:rsidRPr="00DF22BD">
        <w:t>1989</w:t>
      </w:r>
      <w:r w:rsidR="00D429BA">
        <w:t xml:space="preserve">; </w:t>
      </w:r>
      <w:r w:rsidRPr="00DF22BD">
        <w:t>Thompson</w:t>
      </w:r>
      <w:r w:rsidR="00D429BA">
        <w:t xml:space="preserve"> and o</w:t>
      </w:r>
      <w:r w:rsidRPr="00DF22BD">
        <w:t>thers</w:t>
      </w:r>
      <w:r w:rsidR="00D429BA">
        <w:t xml:space="preserve">, </w:t>
      </w:r>
      <w:r w:rsidRPr="00DF22BD">
        <w:t>2007</w:t>
      </w:r>
      <w:r w:rsidR="00D429BA">
        <w:t>;</w:t>
      </w:r>
      <w:r w:rsidRPr="00DF22BD">
        <w:t xml:space="preserve"> Thompson</w:t>
      </w:r>
      <w:r w:rsidR="00D429BA">
        <w:t xml:space="preserve"> and o</w:t>
      </w:r>
      <w:r w:rsidRPr="00DF22BD">
        <w:t>thers</w:t>
      </w:r>
      <w:r w:rsidR="00D429BA">
        <w:t xml:space="preserve">, </w:t>
      </w:r>
      <w:r w:rsidRPr="00DF22BD">
        <w:t>2014a</w:t>
      </w:r>
      <w:r w:rsidR="00D429BA">
        <w:t>;</w:t>
      </w:r>
      <w:r w:rsidRPr="00DF22BD">
        <w:t xml:space="preserve"> Turner</w:t>
      </w:r>
      <w:r w:rsidR="00D429BA">
        <w:t xml:space="preserve"> and o</w:t>
      </w:r>
      <w:r w:rsidRPr="00DF22BD">
        <w:t>thers</w:t>
      </w:r>
      <w:r w:rsidR="00D429BA">
        <w:t xml:space="preserve">, </w:t>
      </w:r>
      <w:r w:rsidRPr="00DF22BD">
        <w:t>2018</w:t>
      </w:r>
      <w:bookmarkEnd w:id="53"/>
      <w:r w:rsidR="00D429BA">
        <w:t>)</w:t>
      </w:r>
    </w:p>
    <w:p w14:paraId="0380DEF8" w14:textId="1FAB03A7" w:rsidR="00DF22BD" w:rsidRDefault="00F06111" w:rsidP="00FD2D8F">
      <w:pPr>
        <w:pStyle w:val="DMUUnit1"/>
      </w:pPr>
      <w:r>
        <w:tab/>
      </w:r>
      <w:r w:rsidR="00DF22BD" w:rsidRPr="00FD2D8F">
        <w:rPr>
          <w:rStyle w:val="DMUUnitNameAgetypestyle"/>
          <w:bCs/>
        </w:rPr>
        <w:t>Basaltic trachyandesite of Red Hill</w:t>
      </w:r>
      <w:r w:rsidR="00D9375A" w:rsidRPr="00FD2D8F">
        <w:rPr>
          <w:rStyle w:val="DMUUnitNameAgetypestyle"/>
          <w:bCs/>
        </w:rPr>
        <w:t xml:space="preserve"> </w:t>
      </w:r>
      <w:r w:rsidRPr="00FD2D8F">
        <w:rPr>
          <w:rStyle w:val="DMUUnitNameAgetypestyle"/>
          <w:bCs/>
        </w:rPr>
        <w:t>(</w:t>
      </w:r>
      <w:r w:rsidR="00DF22BD" w:rsidRPr="00FD2D8F">
        <w:rPr>
          <w:rStyle w:val="DMUUnitNameAgetypestyle"/>
          <w:bCs/>
        </w:rPr>
        <w:t>late Pliocene</w:t>
      </w:r>
      <w:r w:rsidRPr="00FD2D8F">
        <w:rPr>
          <w:rStyle w:val="DMUUnitNameAgetypestyle"/>
          <w:bCs/>
        </w:rPr>
        <w:t>)</w:t>
      </w:r>
      <w:r>
        <w:t>—</w:t>
      </w:r>
      <w:proofErr w:type="spellStart"/>
      <w:r w:rsidR="00D429BA">
        <w:t>X</w:t>
      </w:r>
      <w:r w:rsidR="00DF22BD" w:rsidRPr="00DF22BD">
        <w:t>enocrystic</w:t>
      </w:r>
      <w:proofErr w:type="spellEnd"/>
      <w:r w:rsidR="00DF22BD" w:rsidRPr="00DF22BD">
        <w:t xml:space="preserve"> basaltic trachyandesite</w:t>
      </w:r>
      <w:r w:rsidR="00DF22BD" w:rsidRPr="00DF22BD">
        <w:tab/>
        <w:t>lava flow</w:t>
      </w:r>
      <w:r w:rsidR="00D429BA">
        <w:t>s</w:t>
      </w:r>
      <w:r w:rsidR="0011325E">
        <w:t xml:space="preserve"> and cinder, spatter, and agglutinate </w:t>
      </w:r>
      <w:r w:rsidR="00DF22BD" w:rsidRPr="00DF22BD">
        <w:t>deposits</w:t>
      </w:r>
      <w:r w:rsidR="00E81962">
        <w:t xml:space="preserve"> (</w:t>
      </w:r>
      <w:r w:rsidR="00DF22BD" w:rsidRPr="00DF22BD">
        <w:t>Turner</w:t>
      </w:r>
      <w:r w:rsidR="00E81962">
        <w:t xml:space="preserve"> and o</w:t>
      </w:r>
      <w:r w:rsidR="00DF22BD" w:rsidRPr="00DF22BD">
        <w:t>thers</w:t>
      </w:r>
      <w:r w:rsidR="00E81962">
        <w:t xml:space="preserve">, </w:t>
      </w:r>
      <w:r w:rsidR="00DF22BD" w:rsidRPr="00DF22BD">
        <w:t>2018</w:t>
      </w:r>
      <w:r w:rsidR="00E81962">
        <w:t xml:space="preserve">). Whole rock </w:t>
      </w:r>
      <w:r w:rsidR="00E81962" w:rsidRPr="00A84965">
        <w:rPr>
          <w:vertAlign w:val="superscript"/>
        </w:rPr>
        <w:t>40</w:t>
      </w:r>
      <w:r w:rsidR="00E81962">
        <w:t>Ar-</w:t>
      </w:r>
      <w:r w:rsidR="00E81962" w:rsidRPr="00A84965">
        <w:rPr>
          <w:vertAlign w:val="superscript"/>
        </w:rPr>
        <w:t>39</w:t>
      </w:r>
      <w:r w:rsidR="00E81962">
        <w:t xml:space="preserve">Ar age </w:t>
      </w:r>
      <w:r w:rsidR="00DF22BD" w:rsidRPr="00DF22BD">
        <w:t>2.81</w:t>
      </w:r>
      <w:r w:rsidR="00E81962">
        <w:t>±</w:t>
      </w:r>
      <w:r w:rsidR="00DF22BD" w:rsidRPr="00DF22BD">
        <w:t>0.04 Ma (2 sigma</w:t>
      </w:r>
      <w:r w:rsidR="00E81962">
        <w:t xml:space="preserve">; </w:t>
      </w:r>
      <w:r w:rsidR="00DF22BD" w:rsidRPr="00DF22BD">
        <w:t>age calculated relative to Fish Canyon Tuff age assigned at 28.201 Ma</w:t>
      </w:r>
      <w:r w:rsidR="00E81962">
        <w:t>)</w:t>
      </w:r>
      <w:r w:rsidR="00A84965">
        <w:t xml:space="preserve"> (</w:t>
      </w:r>
      <w:r w:rsidR="00DF22BD" w:rsidRPr="00DF22BD">
        <w:t>Turner</w:t>
      </w:r>
      <w:r w:rsidR="00A84965">
        <w:t xml:space="preserve"> and o</w:t>
      </w:r>
      <w:r w:rsidR="00DF22BD" w:rsidRPr="00DF22BD">
        <w:t>thers</w:t>
      </w:r>
      <w:r w:rsidR="00A84965">
        <w:t xml:space="preserve">, </w:t>
      </w:r>
      <w:r w:rsidR="00DF22BD" w:rsidRPr="00DF22BD">
        <w:t>2018</w:t>
      </w:r>
      <w:r w:rsidR="00A84965">
        <w:t>)</w:t>
      </w:r>
    </w:p>
    <w:p w14:paraId="74D85C17" w14:textId="18E5154F" w:rsidR="00A02642" w:rsidRPr="00B53163" w:rsidRDefault="00A02642" w:rsidP="00A02642">
      <w:pPr>
        <w:pStyle w:val="DMUUnit2"/>
      </w:pPr>
      <w:proofErr w:type="spellStart"/>
      <w:r w:rsidRPr="00A02642">
        <w:rPr>
          <w:rStyle w:val="DMUUnitLabeltypestyle"/>
        </w:rPr>
        <w:t>Trh</w:t>
      </w:r>
      <w:r>
        <w:rPr>
          <w:rStyle w:val="DMUUnitLabeltypestyle"/>
        </w:rPr>
        <w:t>c</w:t>
      </w:r>
      <w:proofErr w:type="spellEnd"/>
      <w:r>
        <w:rPr>
          <w:rStyle w:val="DMUUnitLabeltypestyle"/>
        </w:rPr>
        <w:tab/>
      </w:r>
      <w:r w:rsidRPr="00A02642">
        <w:rPr>
          <w:rStyle w:val="DMUUnitNameAgetypestyle"/>
        </w:rPr>
        <w:t>Near-vent deposits</w:t>
      </w:r>
      <w:r w:rsidR="00B53163">
        <w:t>—</w:t>
      </w:r>
      <w:r w:rsidR="00815BFB">
        <w:t>C</w:t>
      </w:r>
      <w:r w:rsidR="00B53163" w:rsidRPr="00B53163">
        <w:t>inder</w:t>
      </w:r>
      <w:r w:rsidR="00815BFB">
        <w:t xml:space="preserve">, </w:t>
      </w:r>
      <w:r w:rsidR="00B53163" w:rsidRPr="00B53163">
        <w:t>spatter</w:t>
      </w:r>
      <w:r w:rsidR="00815BFB">
        <w:t xml:space="preserve">, </w:t>
      </w:r>
      <w:r w:rsidR="00B53163" w:rsidRPr="00B53163">
        <w:t>agglutinate</w:t>
      </w:r>
      <w:r w:rsidR="00815BFB">
        <w:t xml:space="preserve">, and local </w:t>
      </w:r>
      <w:r w:rsidR="00B53163" w:rsidRPr="00B53163">
        <w:t>lava flow</w:t>
      </w:r>
      <w:r w:rsidR="00815BFB">
        <w:t>s near central vent</w:t>
      </w:r>
    </w:p>
    <w:p w14:paraId="287EF7A6" w14:textId="4BF6BFBB" w:rsidR="00A02642" w:rsidRPr="00A02642" w:rsidRDefault="00A02642" w:rsidP="00A02642">
      <w:pPr>
        <w:pStyle w:val="DMUUnit2"/>
      </w:pPr>
      <w:proofErr w:type="spellStart"/>
      <w:r>
        <w:rPr>
          <w:rStyle w:val="DMUUnitLabeltypestyle"/>
        </w:rPr>
        <w:t>Trh</w:t>
      </w:r>
      <w:proofErr w:type="spellEnd"/>
      <w:r>
        <w:rPr>
          <w:rStyle w:val="DMUUnitLabeltypestyle"/>
        </w:rPr>
        <w:tab/>
      </w:r>
      <w:r w:rsidRPr="00A02642">
        <w:rPr>
          <w:rStyle w:val="DMUUnitNameAgetypestyle"/>
        </w:rPr>
        <w:t>Lava flows</w:t>
      </w:r>
      <w:r w:rsidR="00815BFB">
        <w:t>—Lava flows</w:t>
      </w:r>
      <w:r w:rsidR="00CF4EE1">
        <w:t xml:space="preserve"> extending from central vent area</w:t>
      </w:r>
    </w:p>
    <w:p w14:paraId="01F6720A" w14:textId="110E27A3" w:rsidR="00DF22BD" w:rsidRDefault="00DF22BD" w:rsidP="00FD2D8F">
      <w:pPr>
        <w:pStyle w:val="DMUUnit1"/>
      </w:pPr>
      <w:r w:rsidRPr="00DF22BD">
        <w:tab/>
      </w:r>
      <w:r w:rsidRPr="00FD2D8F">
        <w:rPr>
          <w:rStyle w:val="DMUUnitNameAgetypestyle"/>
        </w:rPr>
        <w:t>Upper dacite of San Antonio Mountain</w:t>
      </w:r>
      <w:r w:rsidR="006E38B1" w:rsidRPr="00FD2D8F">
        <w:rPr>
          <w:rStyle w:val="DMUUnitNameAgetypestyle"/>
        </w:rPr>
        <w:t xml:space="preserve"> (</w:t>
      </w:r>
      <w:r w:rsidRPr="00FD2D8F">
        <w:rPr>
          <w:rStyle w:val="DMUUnitNameAgetypestyle"/>
        </w:rPr>
        <w:t>late Pliocene</w:t>
      </w:r>
      <w:r w:rsidR="006E38B1" w:rsidRPr="00FD2D8F">
        <w:rPr>
          <w:rStyle w:val="DMUUnitNameAgetypestyle"/>
        </w:rPr>
        <w:t>)</w:t>
      </w:r>
      <w:r w:rsidR="00EA2B29">
        <w:t>—</w:t>
      </w:r>
      <w:r w:rsidR="00A84965">
        <w:t>D</w:t>
      </w:r>
      <w:r w:rsidRPr="00DF22BD">
        <w:t>acite</w:t>
      </w:r>
      <w:r w:rsidR="000C38F0">
        <w:t xml:space="preserve"> and</w:t>
      </w:r>
      <w:r w:rsidRPr="00DF22BD">
        <w:t xml:space="preserve"> </w:t>
      </w:r>
      <w:proofErr w:type="spellStart"/>
      <w:r w:rsidRPr="00DF22BD">
        <w:t>trachydacite</w:t>
      </w:r>
      <w:proofErr w:type="spellEnd"/>
      <w:r w:rsidR="000C38F0">
        <w:t xml:space="preserve"> </w:t>
      </w:r>
      <w:r w:rsidRPr="00DF22BD">
        <w:t>lava flow</w:t>
      </w:r>
      <w:r w:rsidR="000C38F0">
        <w:t>s</w:t>
      </w:r>
      <w:r w:rsidR="0011325E">
        <w:t>,</w:t>
      </w:r>
      <w:r w:rsidR="000C38F0">
        <w:t xml:space="preserve"> </w:t>
      </w:r>
      <w:r w:rsidR="0011325E">
        <w:t>and cinder, spatter, and agglutinate</w:t>
      </w:r>
      <w:r w:rsidRPr="00DF22BD">
        <w:t xml:space="preserve"> deposits</w:t>
      </w:r>
      <w:r w:rsidR="000C38F0">
        <w:t xml:space="preserve"> (</w:t>
      </w:r>
      <w:bookmarkStart w:id="54" w:name="_Hlk198131815"/>
      <w:r w:rsidRPr="00DF22BD">
        <w:t>Thompson</w:t>
      </w:r>
      <w:r w:rsidR="000C38F0">
        <w:t xml:space="preserve"> and </w:t>
      </w:r>
      <w:r w:rsidRPr="00DF22BD">
        <w:t>Lipman</w:t>
      </w:r>
      <w:r w:rsidR="000C38F0">
        <w:t xml:space="preserve"> </w:t>
      </w:r>
      <w:r w:rsidRPr="00DF22BD">
        <w:t>1994a</w:t>
      </w:r>
      <w:bookmarkEnd w:id="54"/>
      <w:r w:rsidR="000C38F0">
        <w:t>;</w:t>
      </w:r>
      <w:r w:rsidRPr="00DF22BD">
        <w:t xml:space="preserve"> </w:t>
      </w:r>
      <w:r w:rsidR="00A84965">
        <w:t>Turner and others, 2018</w:t>
      </w:r>
      <w:r w:rsidR="000C38F0">
        <w:t xml:space="preserve">). </w:t>
      </w:r>
      <w:r w:rsidR="005861D8">
        <w:t xml:space="preserve">Whole rock </w:t>
      </w:r>
      <w:r w:rsidR="005861D8" w:rsidRPr="00A84965">
        <w:rPr>
          <w:vertAlign w:val="superscript"/>
        </w:rPr>
        <w:t>40</w:t>
      </w:r>
      <w:r w:rsidR="005861D8">
        <w:t>Ar-</w:t>
      </w:r>
      <w:r w:rsidR="005861D8" w:rsidRPr="00A84965">
        <w:rPr>
          <w:vertAlign w:val="superscript"/>
        </w:rPr>
        <w:t>39</w:t>
      </w:r>
      <w:r w:rsidR="005861D8">
        <w:t xml:space="preserve">Ar </w:t>
      </w:r>
      <w:r w:rsidR="00123982">
        <w:t>age</w:t>
      </w:r>
      <w:r w:rsidR="005861D8">
        <w:t xml:space="preserve"> </w:t>
      </w:r>
      <w:r w:rsidRPr="00DF22BD">
        <w:t>2.9</w:t>
      </w:r>
      <w:r w:rsidR="005861D8">
        <w:t>±</w:t>
      </w:r>
      <w:r w:rsidRPr="00DF22BD">
        <w:t>0.3 Ma (2 sigma</w:t>
      </w:r>
      <w:r w:rsidR="005861D8">
        <w:t xml:space="preserve">; </w:t>
      </w:r>
      <w:r w:rsidRPr="00DF22BD">
        <w:t>age calculated relative to Fish Canyon Tuff age assigned at 28.201 Ma</w:t>
      </w:r>
      <w:r w:rsidR="005861D8">
        <w:t>)</w:t>
      </w:r>
      <w:r w:rsidR="002E18C4">
        <w:t xml:space="preserve"> (</w:t>
      </w:r>
      <w:r w:rsidR="00A84965">
        <w:t>Turner and others, 2018</w:t>
      </w:r>
      <w:r w:rsidR="002E18C4">
        <w:t>)</w:t>
      </w:r>
    </w:p>
    <w:p w14:paraId="274DAF88" w14:textId="25C8603D" w:rsidR="00A02642" w:rsidRPr="00A13021" w:rsidRDefault="00A02642" w:rsidP="00CF4EE1">
      <w:pPr>
        <w:pStyle w:val="DMUUnit2"/>
      </w:pPr>
      <w:proofErr w:type="spellStart"/>
      <w:r w:rsidRPr="00A02642">
        <w:rPr>
          <w:rStyle w:val="DMUUnitLabeltypestyle"/>
        </w:rPr>
        <w:t>Tsmu</w:t>
      </w:r>
      <w:r>
        <w:rPr>
          <w:rStyle w:val="DMUUnitLabeltypestyle"/>
        </w:rPr>
        <w:t>c</w:t>
      </w:r>
      <w:proofErr w:type="spellEnd"/>
      <w:r>
        <w:rPr>
          <w:rStyle w:val="DMUUnitLabeltypestyle"/>
        </w:rPr>
        <w:tab/>
      </w:r>
      <w:r w:rsidRPr="00A02642">
        <w:rPr>
          <w:rStyle w:val="DMUUnitNameAgetypestyle"/>
        </w:rPr>
        <w:t>Near-vent deposits</w:t>
      </w:r>
      <w:r w:rsidR="00CF4EE1">
        <w:t>—C</w:t>
      </w:r>
      <w:r w:rsidR="00CF4EE1" w:rsidRPr="00B53163">
        <w:t>inder</w:t>
      </w:r>
      <w:r w:rsidR="00CF4EE1">
        <w:t xml:space="preserve">, </w:t>
      </w:r>
      <w:r w:rsidR="00CF4EE1" w:rsidRPr="00B53163">
        <w:t>spatter</w:t>
      </w:r>
      <w:r w:rsidR="00CF4EE1">
        <w:t xml:space="preserve">, </w:t>
      </w:r>
      <w:r w:rsidR="00CF4EE1" w:rsidRPr="00B53163">
        <w:t>agglutinate</w:t>
      </w:r>
      <w:r w:rsidR="00CF4EE1">
        <w:t xml:space="preserve">, and local </w:t>
      </w:r>
      <w:r w:rsidR="00CF4EE1" w:rsidRPr="00B53163">
        <w:t>lava flow</w:t>
      </w:r>
      <w:r w:rsidR="00CF4EE1">
        <w:t>s near central vent</w:t>
      </w:r>
    </w:p>
    <w:p w14:paraId="482DB58A" w14:textId="1059453E" w:rsidR="00A02642" w:rsidRPr="00A02642" w:rsidRDefault="00A02642" w:rsidP="00A02642">
      <w:pPr>
        <w:pStyle w:val="DMUUnit2"/>
      </w:pPr>
      <w:proofErr w:type="spellStart"/>
      <w:r>
        <w:rPr>
          <w:rStyle w:val="DMUUnitLabeltypestyle"/>
        </w:rPr>
        <w:t>Tsmu</w:t>
      </w:r>
      <w:proofErr w:type="spellEnd"/>
      <w:r>
        <w:rPr>
          <w:rStyle w:val="DMUUnitLabeltypestyle"/>
        </w:rPr>
        <w:tab/>
      </w:r>
      <w:r w:rsidRPr="00A02642">
        <w:rPr>
          <w:rStyle w:val="DMUUnitNameAgetypestyle"/>
        </w:rPr>
        <w:t>Lava flows</w:t>
      </w:r>
      <w:r w:rsidR="00CF4EE1">
        <w:t>—Lava flows extending from central vent area</w:t>
      </w:r>
    </w:p>
    <w:p w14:paraId="6681A7F9" w14:textId="0219DE71" w:rsidR="00DF22BD" w:rsidRPr="00DF22BD" w:rsidRDefault="00DF22BD" w:rsidP="00FD2D8F">
      <w:pPr>
        <w:pStyle w:val="DMUUnit1"/>
      </w:pPr>
      <w:proofErr w:type="spellStart"/>
      <w:r w:rsidRPr="00A02642">
        <w:rPr>
          <w:rStyle w:val="DMUUnitLabeltypestyle"/>
        </w:rPr>
        <w:t>Tsml</w:t>
      </w:r>
      <w:proofErr w:type="spellEnd"/>
      <w:r w:rsidRPr="00DF22BD">
        <w:tab/>
      </w:r>
      <w:r w:rsidRPr="00FD2D8F">
        <w:rPr>
          <w:rStyle w:val="DMUUnitNameAgetypestyle"/>
          <w:bCs/>
        </w:rPr>
        <w:t>Lower trachyandesite of San Antonio Mountain</w:t>
      </w:r>
      <w:r w:rsidR="006E38B1" w:rsidRPr="00FD2D8F">
        <w:rPr>
          <w:rStyle w:val="DMUUnitNameAgetypestyle"/>
          <w:bCs/>
        </w:rPr>
        <w:t xml:space="preserve"> (</w:t>
      </w:r>
      <w:r w:rsidRPr="00FD2D8F">
        <w:rPr>
          <w:rStyle w:val="DMUUnitNameAgetypestyle"/>
          <w:bCs/>
        </w:rPr>
        <w:t>late Pliocene</w:t>
      </w:r>
      <w:r w:rsidR="006E38B1" w:rsidRPr="00FD2D8F">
        <w:rPr>
          <w:rStyle w:val="DMUUnitNameAgetypestyle"/>
          <w:bCs/>
        </w:rPr>
        <w:t>)</w:t>
      </w:r>
      <w:r w:rsidR="006E38B1">
        <w:t>—</w:t>
      </w:r>
      <w:r w:rsidR="002E18C4">
        <w:t>T</w:t>
      </w:r>
      <w:r w:rsidRPr="00DF22BD">
        <w:t>rachyandesite</w:t>
      </w:r>
      <w:r w:rsidR="002E18C4">
        <w:t xml:space="preserve"> </w:t>
      </w:r>
      <w:r w:rsidRPr="00DF22BD">
        <w:t>lava flow</w:t>
      </w:r>
      <w:r w:rsidR="002E18C4">
        <w:t xml:space="preserve"> (</w:t>
      </w:r>
      <w:r w:rsidRPr="00DF22BD">
        <w:t>Thompson</w:t>
      </w:r>
      <w:r w:rsidR="002E18C4">
        <w:t xml:space="preserve"> and </w:t>
      </w:r>
      <w:r w:rsidRPr="00DF22BD">
        <w:t>Lipman</w:t>
      </w:r>
      <w:r w:rsidR="002E18C4">
        <w:t xml:space="preserve"> </w:t>
      </w:r>
      <w:r w:rsidRPr="00DF22BD">
        <w:t>1994a</w:t>
      </w:r>
      <w:r w:rsidR="002E18C4">
        <w:t xml:space="preserve">; </w:t>
      </w:r>
      <w:r w:rsidR="00A84965">
        <w:t xml:space="preserve">Turner and </w:t>
      </w:r>
      <w:r w:rsidR="00A84965">
        <w:lastRenderedPageBreak/>
        <w:t>others, 2018</w:t>
      </w:r>
      <w:r w:rsidR="002E18C4">
        <w:t>).</w:t>
      </w:r>
      <w:r w:rsidRPr="00DF22BD">
        <w:tab/>
      </w:r>
      <w:r w:rsidR="002E18C4">
        <w:t xml:space="preserve">Whole rock </w:t>
      </w:r>
      <w:r w:rsidR="002E18C4" w:rsidRPr="00A84965">
        <w:rPr>
          <w:vertAlign w:val="superscript"/>
        </w:rPr>
        <w:t>40</w:t>
      </w:r>
      <w:r w:rsidR="002E18C4">
        <w:t>Ar-</w:t>
      </w:r>
      <w:r w:rsidR="002E18C4" w:rsidRPr="00A84965">
        <w:rPr>
          <w:vertAlign w:val="superscript"/>
        </w:rPr>
        <w:t>39</w:t>
      </w:r>
      <w:r w:rsidR="002E18C4">
        <w:t>Ar</w:t>
      </w:r>
      <w:r w:rsidR="002E18C4" w:rsidRPr="00DF22BD">
        <w:t xml:space="preserve"> </w:t>
      </w:r>
      <w:r w:rsidR="00123982">
        <w:t xml:space="preserve">age </w:t>
      </w:r>
      <w:r w:rsidRPr="00DF22BD">
        <w:t>3.0</w:t>
      </w:r>
      <w:r w:rsidR="002E18C4">
        <w:t>±</w:t>
      </w:r>
      <w:r w:rsidRPr="00DF22BD">
        <w:t>0.04 Ma (2 sigma; age calculated relative to Fish Canyon Tuff age assigned at 28.201 Ma</w:t>
      </w:r>
      <w:r w:rsidR="00DB55CE">
        <w:t>)</w:t>
      </w:r>
      <w:r w:rsidR="007E7830">
        <w:t xml:space="preserve"> (</w:t>
      </w:r>
      <w:r w:rsidR="00A84965">
        <w:t>Turner and others, 2018</w:t>
      </w:r>
      <w:r w:rsidR="007E7830">
        <w:t>)</w:t>
      </w:r>
    </w:p>
    <w:p w14:paraId="1715DA19" w14:textId="70AD6DA1" w:rsidR="00DF22BD" w:rsidRDefault="00DF22BD" w:rsidP="00FD2D8F">
      <w:pPr>
        <w:pStyle w:val="DMUUnit1"/>
      </w:pPr>
      <w:r w:rsidRPr="00DF22BD">
        <w:tab/>
      </w:r>
      <w:r w:rsidRPr="00FD2D8F">
        <w:rPr>
          <w:rStyle w:val="DMUUnitNameAgetypestyle"/>
        </w:rPr>
        <w:t>Basaltic trachyandesite of Los Cerritos de la Cruz</w:t>
      </w:r>
      <w:r w:rsidR="006E38B1" w:rsidRPr="00FD2D8F">
        <w:rPr>
          <w:rStyle w:val="DMUUnitNameAgetypestyle"/>
        </w:rPr>
        <w:t xml:space="preserve"> (</w:t>
      </w:r>
      <w:r w:rsidRPr="00FD2D8F">
        <w:rPr>
          <w:rStyle w:val="DMUUnitNameAgetypestyle"/>
        </w:rPr>
        <w:t>late Pliocene</w:t>
      </w:r>
      <w:r w:rsidR="006E38B1" w:rsidRPr="00FD2D8F">
        <w:rPr>
          <w:rStyle w:val="DMUUnitNameAgetypestyle"/>
        </w:rPr>
        <w:t>)</w:t>
      </w:r>
      <w:r w:rsidR="006E38B1">
        <w:t>—</w:t>
      </w:r>
      <w:r w:rsidR="007E7830">
        <w:t>B</w:t>
      </w:r>
      <w:r w:rsidRPr="00DF22BD">
        <w:t>asaltic trachyandesite</w:t>
      </w:r>
      <w:r w:rsidR="00D857C3">
        <w:t xml:space="preserve"> </w:t>
      </w:r>
      <w:r w:rsidRPr="00DF22BD">
        <w:t>lava flow</w:t>
      </w:r>
      <w:r w:rsidR="007E7830">
        <w:t>s</w:t>
      </w:r>
      <w:r w:rsidR="0011325E">
        <w:t>, and cinder, spatter, and agglutinate</w:t>
      </w:r>
      <w:r w:rsidRPr="00DF22BD">
        <w:t xml:space="preserve"> deposit</w:t>
      </w:r>
      <w:r w:rsidR="007E7830">
        <w:t>s (</w:t>
      </w:r>
      <w:bookmarkStart w:id="55" w:name="_Hlk198131834"/>
      <w:r w:rsidRPr="00DF22BD">
        <w:t>Thompson</w:t>
      </w:r>
      <w:r w:rsidR="007E7830">
        <w:t xml:space="preserve"> and </w:t>
      </w:r>
      <w:r w:rsidRPr="00DF22BD">
        <w:t>Lipman</w:t>
      </w:r>
      <w:r w:rsidR="007E7830">
        <w:t xml:space="preserve">, </w:t>
      </w:r>
      <w:r w:rsidRPr="00DF22BD">
        <w:t>1994b</w:t>
      </w:r>
      <w:bookmarkEnd w:id="55"/>
      <w:r w:rsidR="007E7830">
        <w:t>;</w:t>
      </w:r>
      <w:r w:rsidRPr="00DF22BD">
        <w:t xml:space="preserve"> </w:t>
      </w:r>
      <w:r w:rsidR="00A84965">
        <w:t>Turner and others, 2018</w:t>
      </w:r>
      <w:r w:rsidR="007E7830">
        <w:t xml:space="preserve">). </w:t>
      </w:r>
      <w:r w:rsidR="006E54EB">
        <w:t xml:space="preserve">Whole rock </w:t>
      </w:r>
      <w:r w:rsidR="006E54EB" w:rsidRPr="00A84965">
        <w:rPr>
          <w:vertAlign w:val="superscript"/>
        </w:rPr>
        <w:t>40</w:t>
      </w:r>
      <w:r w:rsidR="006E54EB">
        <w:t>Ar-</w:t>
      </w:r>
      <w:r w:rsidR="006E54EB" w:rsidRPr="00A84965">
        <w:rPr>
          <w:vertAlign w:val="superscript"/>
        </w:rPr>
        <w:t>39</w:t>
      </w:r>
      <w:r w:rsidR="006E54EB">
        <w:t>Ar</w:t>
      </w:r>
      <w:r w:rsidR="00123982">
        <w:t xml:space="preserve"> age </w:t>
      </w:r>
      <w:r w:rsidRPr="00DF22BD">
        <w:t>3.36</w:t>
      </w:r>
      <w:r w:rsidR="006E54EB">
        <w:t>±</w:t>
      </w:r>
      <w:r w:rsidRPr="00DF22BD">
        <w:t>0.05 Ma (2 sigma</w:t>
      </w:r>
      <w:r w:rsidR="006E54EB">
        <w:t xml:space="preserve">; </w:t>
      </w:r>
      <w:r w:rsidRPr="00DF22BD">
        <w:t>age calculated relative to a Fish Canyon Tuff age assigned at 28.201 Ma</w:t>
      </w:r>
      <w:r w:rsidR="00DB55CE">
        <w:t>)</w:t>
      </w:r>
      <w:r w:rsidR="006E54EB">
        <w:t xml:space="preserve"> (</w:t>
      </w:r>
      <w:r w:rsidR="00A84965">
        <w:t>Turner and others, 2018</w:t>
      </w:r>
      <w:r w:rsidR="006E54EB">
        <w:t>)</w:t>
      </w:r>
    </w:p>
    <w:p w14:paraId="0DF913E9" w14:textId="3424D879" w:rsidR="00A02642" w:rsidRPr="00A13021" w:rsidRDefault="00A02642" w:rsidP="00CF4EE1">
      <w:pPr>
        <w:pStyle w:val="DMUUnit2"/>
      </w:pPr>
      <w:proofErr w:type="spellStart"/>
      <w:r w:rsidRPr="00A02642">
        <w:rPr>
          <w:rStyle w:val="DMUUnitLabeltypestyle"/>
        </w:rPr>
        <w:t>Tlcdcc</w:t>
      </w:r>
      <w:proofErr w:type="spellEnd"/>
      <w:r w:rsidRPr="00A02642">
        <w:rPr>
          <w:rStyle w:val="DMUUnitLabeltypestyle"/>
        </w:rPr>
        <w:tab/>
      </w:r>
      <w:r w:rsidRPr="00A02642">
        <w:rPr>
          <w:rStyle w:val="DMUUnitNameAgetypestyle"/>
        </w:rPr>
        <w:t>Near-vent deposits</w:t>
      </w:r>
      <w:r w:rsidR="00CF4EE1">
        <w:t>—C</w:t>
      </w:r>
      <w:r w:rsidR="00CF4EE1" w:rsidRPr="00B53163">
        <w:t>inder</w:t>
      </w:r>
      <w:r w:rsidR="00CF4EE1">
        <w:t xml:space="preserve">, </w:t>
      </w:r>
      <w:r w:rsidR="00CF4EE1" w:rsidRPr="00B53163">
        <w:t>spatter</w:t>
      </w:r>
      <w:r w:rsidR="00CF4EE1">
        <w:t xml:space="preserve">, </w:t>
      </w:r>
      <w:r w:rsidR="00CF4EE1" w:rsidRPr="00B53163">
        <w:t>agglutinate</w:t>
      </w:r>
      <w:r w:rsidR="00CF4EE1">
        <w:t xml:space="preserve">, and local </w:t>
      </w:r>
      <w:r w:rsidR="00CF4EE1" w:rsidRPr="00B53163">
        <w:t>lava flow</w:t>
      </w:r>
      <w:r w:rsidR="00CF4EE1">
        <w:t>s near central vent</w:t>
      </w:r>
    </w:p>
    <w:p w14:paraId="730A5EDF" w14:textId="7266BAE6" w:rsidR="00A02642" w:rsidRPr="00A02642" w:rsidRDefault="00A02642" w:rsidP="00A02642">
      <w:pPr>
        <w:pStyle w:val="DMUUnit2"/>
        <w:rPr>
          <w:rStyle w:val="DMUUnitLabeltypestyle"/>
        </w:rPr>
      </w:pPr>
      <w:proofErr w:type="spellStart"/>
      <w:r w:rsidRPr="00A02642">
        <w:rPr>
          <w:rStyle w:val="DMUUnitLabeltypestyle"/>
        </w:rPr>
        <w:t>Tlcdc</w:t>
      </w:r>
      <w:proofErr w:type="spellEnd"/>
      <w:r w:rsidRPr="00A02642">
        <w:rPr>
          <w:rStyle w:val="DMUUnitLabeltypestyle"/>
        </w:rPr>
        <w:tab/>
      </w:r>
      <w:r w:rsidRPr="00A02642">
        <w:rPr>
          <w:rStyle w:val="DMUUnitNameAgetypestyle"/>
        </w:rPr>
        <w:t>Lava flows</w:t>
      </w:r>
      <w:r w:rsidR="00CF4EE1">
        <w:t>—Lava flows extending from central vent areas</w:t>
      </w:r>
    </w:p>
    <w:p w14:paraId="3C5CA502" w14:textId="4ED98F1E" w:rsidR="00DF22BD" w:rsidRDefault="00DF22BD" w:rsidP="00FD2D8F">
      <w:pPr>
        <w:pStyle w:val="DMUUnit1"/>
      </w:pPr>
      <w:r w:rsidRPr="00DF22BD">
        <w:tab/>
      </w:r>
      <w:r w:rsidRPr="00FD2D8F">
        <w:rPr>
          <w:rStyle w:val="DMUUnitNameAgetypestyle"/>
          <w:bCs/>
        </w:rPr>
        <w:t xml:space="preserve">Basaltic andesite of Rio de </w:t>
      </w:r>
      <w:proofErr w:type="spellStart"/>
      <w:r w:rsidRPr="00FD2D8F">
        <w:rPr>
          <w:rStyle w:val="DMUUnitNameAgetypestyle"/>
          <w:bCs/>
        </w:rPr>
        <w:t>los</w:t>
      </w:r>
      <w:proofErr w:type="spellEnd"/>
      <w:r w:rsidRPr="00FD2D8F">
        <w:rPr>
          <w:rStyle w:val="DMUUnitNameAgetypestyle"/>
          <w:bCs/>
        </w:rPr>
        <w:t xml:space="preserve"> Pinos</w:t>
      </w:r>
      <w:r w:rsidR="00EA2B29" w:rsidRPr="00FD2D8F">
        <w:rPr>
          <w:rStyle w:val="DMUUnitNameAgetypestyle"/>
          <w:bCs/>
        </w:rPr>
        <w:t xml:space="preserve"> </w:t>
      </w:r>
      <w:r w:rsidR="006E38B1" w:rsidRPr="00FD2D8F">
        <w:rPr>
          <w:rStyle w:val="DMUUnitNameAgetypestyle"/>
          <w:bCs/>
        </w:rPr>
        <w:t>(</w:t>
      </w:r>
      <w:r w:rsidRPr="00FD2D8F">
        <w:rPr>
          <w:rStyle w:val="DMUUnitNameAgetypestyle"/>
          <w:bCs/>
        </w:rPr>
        <w:t>late Pliocene</w:t>
      </w:r>
      <w:r w:rsidR="00EA2B29" w:rsidRPr="00FD2D8F">
        <w:rPr>
          <w:rStyle w:val="DMUUnitNameAgetypestyle"/>
          <w:bCs/>
        </w:rPr>
        <w:t>)</w:t>
      </w:r>
      <w:r w:rsidR="00EA2B29">
        <w:t>—</w:t>
      </w:r>
      <w:r w:rsidR="006E54EB">
        <w:t>B</w:t>
      </w:r>
      <w:r w:rsidRPr="00DF22BD">
        <w:t>asaltic andesite</w:t>
      </w:r>
      <w:r w:rsidR="006E54EB">
        <w:t xml:space="preserve"> </w:t>
      </w:r>
      <w:r w:rsidRPr="00DF22BD">
        <w:t>lava flow</w:t>
      </w:r>
      <w:r w:rsidR="006E54EB">
        <w:t>s</w:t>
      </w:r>
      <w:r w:rsidR="0011325E">
        <w:t xml:space="preserve"> and cinder, spatter, and agglutinate</w:t>
      </w:r>
      <w:r w:rsidRPr="00DF22BD">
        <w:t xml:space="preserve"> deposits</w:t>
      </w:r>
      <w:r w:rsidR="006E54EB">
        <w:t xml:space="preserve"> (</w:t>
      </w:r>
      <w:r w:rsidR="00A84965">
        <w:t>Turner and others, 2018</w:t>
      </w:r>
      <w:r w:rsidR="006E54EB">
        <w:t xml:space="preserve">). Whole rock </w:t>
      </w:r>
      <w:r w:rsidR="006E54EB" w:rsidRPr="00A84965">
        <w:rPr>
          <w:vertAlign w:val="superscript"/>
        </w:rPr>
        <w:t>40</w:t>
      </w:r>
      <w:r w:rsidR="006E54EB">
        <w:t>Ar-</w:t>
      </w:r>
      <w:r w:rsidR="006E54EB" w:rsidRPr="00A84965">
        <w:rPr>
          <w:vertAlign w:val="superscript"/>
        </w:rPr>
        <w:t>39</w:t>
      </w:r>
      <w:r w:rsidR="006E54EB">
        <w:t>Ar</w:t>
      </w:r>
      <w:r w:rsidR="0030336B">
        <w:t xml:space="preserve"> </w:t>
      </w:r>
      <w:r w:rsidR="00123982">
        <w:t>age</w:t>
      </w:r>
      <w:r w:rsidR="0030336B">
        <w:t xml:space="preserve"> </w:t>
      </w:r>
      <w:r w:rsidRPr="00DF22BD">
        <w:t>3.39</w:t>
      </w:r>
      <w:r w:rsidR="0030336B">
        <w:t>±</w:t>
      </w:r>
      <w:r w:rsidRPr="00DF22BD">
        <w:t>0.04 Ma (2 sigma; age calculated relative to a Fish Canyon Tuff age assigned at 28.201 Ma</w:t>
      </w:r>
      <w:r w:rsidR="0030336B">
        <w:t>) (</w:t>
      </w:r>
      <w:r w:rsidR="00A84965">
        <w:t>Turner and others, 2018</w:t>
      </w:r>
      <w:r w:rsidR="0030336B">
        <w:t>)</w:t>
      </w:r>
    </w:p>
    <w:p w14:paraId="071A72E7" w14:textId="0B383367" w:rsidR="00A02642" w:rsidRPr="00A13021" w:rsidRDefault="00A02642" w:rsidP="00A13021">
      <w:pPr>
        <w:pStyle w:val="DMUUnit2"/>
      </w:pPr>
      <w:proofErr w:type="spellStart"/>
      <w:r w:rsidRPr="00A02642">
        <w:rPr>
          <w:rStyle w:val="DMUUnitLabeltypestyle"/>
        </w:rPr>
        <w:t>Tlpc</w:t>
      </w:r>
      <w:proofErr w:type="spellEnd"/>
      <w:r>
        <w:tab/>
      </w:r>
      <w:r w:rsidRPr="00A02642">
        <w:rPr>
          <w:rStyle w:val="DMUUnitNameAgetypestyle"/>
        </w:rPr>
        <w:t>Near-vent deposits</w:t>
      </w:r>
      <w:r w:rsidR="00CF4EE1">
        <w:t>—C</w:t>
      </w:r>
      <w:r w:rsidR="00CF4EE1" w:rsidRPr="00B53163">
        <w:t>inder</w:t>
      </w:r>
      <w:r w:rsidR="00CF4EE1">
        <w:t xml:space="preserve">, </w:t>
      </w:r>
      <w:r w:rsidR="00CF4EE1" w:rsidRPr="00B53163">
        <w:t>spatter</w:t>
      </w:r>
      <w:r w:rsidR="00CF4EE1">
        <w:t xml:space="preserve">, </w:t>
      </w:r>
      <w:r w:rsidR="00CF4EE1" w:rsidRPr="00B53163">
        <w:t>agglutinate</w:t>
      </w:r>
      <w:r w:rsidR="00CF4EE1">
        <w:t xml:space="preserve">, and local </w:t>
      </w:r>
      <w:r w:rsidR="00CF4EE1" w:rsidRPr="00B53163">
        <w:t>lava flow</w:t>
      </w:r>
      <w:r w:rsidR="00CF4EE1">
        <w:t xml:space="preserve">s near central </w:t>
      </w:r>
      <w:r w:rsidR="00CF4EE1" w:rsidRPr="00A13021">
        <w:t>vent</w:t>
      </w:r>
    </w:p>
    <w:p w14:paraId="3B2E39A7" w14:textId="0618ACE5" w:rsidR="00A02642" w:rsidRPr="00A02642" w:rsidRDefault="00A02642" w:rsidP="00A02642">
      <w:pPr>
        <w:pStyle w:val="DMUUnit2"/>
        <w:rPr>
          <w:rStyle w:val="DMUUnitNameAgetypestyle"/>
        </w:rPr>
      </w:pPr>
      <w:proofErr w:type="spellStart"/>
      <w:r w:rsidRPr="00A02642">
        <w:rPr>
          <w:rStyle w:val="DMUUnitLabeltypestyle"/>
        </w:rPr>
        <w:t>Tlp</w:t>
      </w:r>
      <w:proofErr w:type="spellEnd"/>
      <w:r>
        <w:tab/>
      </w:r>
      <w:r w:rsidRPr="00A02642">
        <w:rPr>
          <w:rStyle w:val="DMUUnitNameAgetypestyle"/>
        </w:rPr>
        <w:t>Lava flows</w:t>
      </w:r>
      <w:r w:rsidR="00CF4EE1">
        <w:t>—Lava flows extending from central vent area</w:t>
      </w:r>
    </w:p>
    <w:p w14:paraId="493312D8" w14:textId="1F5A8B25" w:rsidR="00DF22BD" w:rsidRPr="00DF22BD" w:rsidRDefault="00DF22BD" w:rsidP="00FD2D8F">
      <w:pPr>
        <w:pStyle w:val="DMUUnit1"/>
      </w:pPr>
      <w:proofErr w:type="spellStart"/>
      <w:r w:rsidRPr="00A02642">
        <w:rPr>
          <w:rStyle w:val="DMUUnitLabeltypestyle"/>
        </w:rPr>
        <w:t>Tclr</w:t>
      </w:r>
      <w:proofErr w:type="spellEnd"/>
      <w:r w:rsidRPr="00DF22BD">
        <w:tab/>
      </w:r>
      <w:r w:rsidRPr="00FD2D8F">
        <w:rPr>
          <w:rStyle w:val="DMUUnitNameAgetypestyle"/>
        </w:rPr>
        <w:t>Basaltic andesite of Ca</w:t>
      </w:r>
      <w:r w:rsidR="00475610">
        <w:rPr>
          <w:rStyle w:val="DMUUnitNameAgetypestyle"/>
        </w:rPr>
        <w:t>ñ</w:t>
      </w:r>
      <w:r w:rsidRPr="00FD2D8F">
        <w:rPr>
          <w:rStyle w:val="DMUUnitNameAgetypestyle"/>
        </w:rPr>
        <w:t xml:space="preserve">ada </w:t>
      </w:r>
      <w:proofErr w:type="spellStart"/>
      <w:r w:rsidRPr="00FD2D8F">
        <w:rPr>
          <w:rStyle w:val="DMUUnitNameAgetypestyle"/>
        </w:rPr>
        <w:t>los</w:t>
      </w:r>
      <w:proofErr w:type="spellEnd"/>
      <w:r w:rsidRPr="00FD2D8F">
        <w:rPr>
          <w:rStyle w:val="DMUUnitNameAgetypestyle"/>
        </w:rPr>
        <w:t xml:space="preserve"> Ranchos</w:t>
      </w:r>
      <w:r w:rsidR="00EA2B29" w:rsidRPr="00FD2D8F">
        <w:rPr>
          <w:rStyle w:val="DMUUnitNameAgetypestyle"/>
        </w:rPr>
        <w:t xml:space="preserve"> (</w:t>
      </w:r>
      <w:r w:rsidRPr="00FD2D8F">
        <w:rPr>
          <w:rStyle w:val="DMUUnitNameAgetypestyle"/>
        </w:rPr>
        <w:t>late Pliocene</w:t>
      </w:r>
      <w:r w:rsidR="00EA2B29" w:rsidRPr="00FD2D8F">
        <w:rPr>
          <w:rStyle w:val="DMUUnitNameAgetypestyle"/>
        </w:rPr>
        <w:t>)</w:t>
      </w:r>
      <w:r w:rsidR="00EA2B29">
        <w:t>—</w:t>
      </w:r>
      <w:r w:rsidR="00DB55CE">
        <w:t>B</w:t>
      </w:r>
      <w:r w:rsidRPr="00DF22BD">
        <w:t>asaltic andesite</w:t>
      </w:r>
      <w:r w:rsidR="00DB55CE">
        <w:t xml:space="preserve"> </w:t>
      </w:r>
      <w:r w:rsidRPr="00DF22BD">
        <w:t>lava flow</w:t>
      </w:r>
      <w:r w:rsidR="00DB55CE">
        <w:t>s (</w:t>
      </w:r>
      <w:r w:rsidR="00A84965">
        <w:t>Turner and others, 2018</w:t>
      </w:r>
      <w:r w:rsidR="00DB55CE">
        <w:t xml:space="preserve">). Whole rock </w:t>
      </w:r>
      <w:r w:rsidR="00DB55CE" w:rsidRPr="00A84965">
        <w:rPr>
          <w:vertAlign w:val="superscript"/>
        </w:rPr>
        <w:t>40</w:t>
      </w:r>
      <w:r w:rsidR="00DB55CE">
        <w:t>Ar-</w:t>
      </w:r>
      <w:r w:rsidR="00DB55CE" w:rsidRPr="00A84965">
        <w:rPr>
          <w:vertAlign w:val="superscript"/>
        </w:rPr>
        <w:t>39</w:t>
      </w:r>
      <w:r w:rsidR="00DB55CE">
        <w:t>Ar</w:t>
      </w:r>
      <w:r w:rsidR="00123982">
        <w:t xml:space="preserve"> age </w:t>
      </w:r>
      <w:r w:rsidRPr="00DF22BD">
        <w:t>3.32</w:t>
      </w:r>
      <w:r w:rsidR="00123982">
        <w:t>±</w:t>
      </w:r>
      <w:r w:rsidRPr="00DF22BD">
        <w:t>0.06 Ma</w:t>
      </w:r>
      <w:r w:rsidR="00123982">
        <w:t xml:space="preserve"> </w:t>
      </w:r>
      <w:r w:rsidRPr="00DF22BD">
        <w:t>(2 sigma</w:t>
      </w:r>
      <w:r w:rsidR="00E209FF">
        <w:t xml:space="preserve">; </w:t>
      </w:r>
      <w:r w:rsidR="00E510C5" w:rsidRPr="00DF22BD">
        <w:t xml:space="preserve">age calculated relative to a Fish Canyon Tuff </w:t>
      </w:r>
      <w:r w:rsidR="00E510C5" w:rsidRPr="00DF22BD">
        <w:lastRenderedPageBreak/>
        <w:t>age assigned at 28.201 Ma</w:t>
      </w:r>
      <w:r w:rsidR="00E510C5">
        <w:t>;</w:t>
      </w:r>
      <w:r w:rsidR="00E510C5" w:rsidRPr="00DF22BD">
        <w:t xml:space="preserve"> </w:t>
      </w:r>
      <w:r w:rsidRPr="00DF22BD">
        <w:t xml:space="preserve">stratigraphically overlain by basaltic andesite of Rio de </w:t>
      </w:r>
      <w:proofErr w:type="spellStart"/>
      <w:r w:rsidRPr="00DF22BD">
        <w:t>los</w:t>
      </w:r>
      <w:proofErr w:type="spellEnd"/>
      <w:r w:rsidRPr="00DF22BD">
        <w:t xml:space="preserve"> Pinos</w:t>
      </w:r>
      <w:r w:rsidR="00E510C5">
        <w:t>) (</w:t>
      </w:r>
      <w:r w:rsidR="00A84965">
        <w:t>Turner and others, 2018</w:t>
      </w:r>
      <w:r w:rsidR="00E510C5">
        <w:t>)</w:t>
      </w:r>
    </w:p>
    <w:p w14:paraId="4766CF7F" w14:textId="3B468AB4" w:rsidR="00DF22BD" w:rsidRDefault="00AB2599" w:rsidP="00FD2D8F">
      <w:pPr>
        <w:pStyle w:val="DMUUnit1"/>
      </w:pPr>
      <w:r>
        <w:rPr>
          <w:rStyle w:val="DMUUnitNameAgetypestyle"/>
          <w:bCs/>
        </w:rPr>
        <w:tab/>
      </w:r>
      <w:r w:rsidR="00DF22BD" w:rsidRPr="00FD2D8F">
        <w:rPr>
          <w:rStyle w:val="DMUUnitNameAgetypestyle"/>
          <w:bCs/>
        </w:rPr>
        <w:t>Basalt of Chino Peak</w:t>
      </w:r>
      <w:r w:rsidR="00DF22BD" w:rsidRPr="00FD2D8F">
        <w:rPr>
          <w:rStyle w:val="DMUUnitNameAgetypestyle"/>
          <w:bCs/>
        </w:rPr>
        <w:tab/>
      </w:r>
      <w:r w:rsidR="00EA2B29" w:rsidRPr="00FD2D8F">
        <w:rPr>
          <w:rStyle w:val="DMUUnitNameAgetypestyle"/>
          <w:bCs/>
        </w:rPr>
        <w:t xml:space="preserve"> (</w:t>
      </w:r>
      <w:r w:rsidR="00DF22BD" w:rsidRPr="00FD2D8F">
        <w:rPr>
          <w:rStyle w:val="DMUUnitNameAgetypestyle"/>
          <w:bCs/>
        </w:rPr>
        <w:t>early Pliocene</w:t>
      </w:r>
      <w:r w:rsidR="00EA2B29" w:rsidRPr="00FD2D8F">
        <w:rPr>
          <w:rStyle w:val="DMUUnitNameAgetypestyle"/>
          <w:bCs/>
        </w:rPr>
        <w:t>)</w:t>
      </w:r>
      <w:r w:rsidR="00EA2B29">
        <w:t>—</w:t>
      </w:r>
      <w:r w:rsidR="00E510C5">
        <w:t>B</w:t>
      </w:r>
      <w:r w:rsidR="00DF22BD" w:rsidRPr="00DF22BD">
        <w:t>asalt</w:t>
      </w:r>
      <w:r w:rsidR="00E510C5">
        <w:t xml:space="preserve"> l</w:t>
      </w:r>
      <w:r w:rsidR="00DF22BD" w:rsidRPr="00DF22BD">
        <w:t>ava flow</w:t>
      </w:r>
      <w:r w:rsidR="00E510C5">
        <w:t>s</w:t>
      </w:r>
      <w:r w:rsidR="0011325E">
        <w:t xml:space="preserve"> and cinder, spatter, and agglutinate</w:t>
      </w:r>
      <w:r w:rsidR="00DF22BD" w:rsidRPr="00DF22BD">
        <w:t xml:space="preserve"> deposits</w:t>
      </w:r>
      <w:r w:rsidR="00E510C5">
        <w:t xml:space="preserve"> (</w:t>
      </w:r>
      <w:r w:rsidR="00DF22BD" w:rsidRPr="00DF22BD">
        <w:t>Thompson</w:t>
      </w:r>
      <w:r w:rsidR="00E510C5">
        <w:t xml:space="preserve"> and </w:t>
      </w:r>
      <w:r w:rsidR="00DF22BD" w:rsidRPr="00DF22BD">
        <w:t>Lipman1994a</w:t>
      </w:r>
      <w:r w:rsidR="00E510C5">
        <w:t xml:space="preserve">; </w:t>
      </w:r>
      <w:r w:rsidR="00A84965">
        <w:t>Turner and others, 2018</w:t>
      </w:r>
      <w:r w:rsidR="00E510C5">
        <w:t>).</w:t>
      </w:r>
      <w:r w:rsidR="001C7F29">
        <w:t xml:space="preserve"> </w:t>
      </w:r>
      <w:r w:rsidR="008C2B63">
        <w:t xml:space="preserve">Whole rock </w:t>
      </w:r>
      <w:r w:rsidR="008C2B63" w:rsidRPr="00A84965">
        <w:rPr>
          <w:vertAlign w:val="superscript"/>
        </w:rPr>
        <w:t>40</w:t>
      </w:r>
      <w:r w:rsidR="008C2B63">
        <w:t>Ar-</w:t>
      </w:r>
      <w:r w:rsidR="008C2B63" w:rsidRPr="00A84965">
        <w:rPr>
          <w:vertAlign w:val="superscript"/>
        </w:rPr>
        <w:t>39</w:t>
      </w:r>
      <w:r w:rsidR="008C2B63">
        <w:t>Ar age</w:t>
      </w:r>
      <w:r w:rsidR="001C7F29">
        <w:t xml:space="preserve"> </w:t>
      </w:r>
      <w:r w:rsidR="00DF22BD" w:rsidRPr="00DF22BD">
        <w:t>4.31</w:t>
      </w:r>
      <w:r w:rsidR="001C7F29">
        <w:t>±</w:t>
      </w:r>
      <w:r w:rsidR="00DF22BD" w:rsidRPr="00DF22BD">
        <w:t>0.07 Ma (2 sigma; age calculated relative to a Fish Canyon Tuff age assigned at 28.201 Ma</w:t>
      </w:r>
      <w:r w:rsidR="001C7F29">
        <w:t>) (</w:t>
      </w:r>
      <w:r w:rsidR="00A84965">
        <w:t>Turner and others, 2018</w:t>
      </w:r>
      <w:r w:rsidR="001C7F29">
        <w:t>)</w:t>
      </w:r>
    </w:p>
    <w:p w14:paraId="33F2F819" w14:textId="1112D7F4" w:rsidR="00A02642" w:rsidRDefault="00A02642" w:rsidP="00CF4EE1">
      <w:pPr>
        <w:pStyle w:val="DMUUnit2"/>
      </w:pPr>
      <w:proofErr w:type="spellStart"/>
      <w:r w:rsidRPr="009B3F3D">
        <w:rPr>
          <w:rStyle w:val="DMUUnitLabeltypestyle"/>
        </w:rPr>
        <w:t>Tbcpc</w:t>
      </w:r>
      <w:proofErr w:type="spellEnd"/>
      <w:r>
        <w:tab/>
      </w:r>
      <w:r w:rsidR="009B3F3D" w:rsidRPr="009B3F3D">
        <w:rPr>
          <w:rStyle w:val="DMUUnitNameAgetypestyle"/>
        </w:rPr>
        <w:t>Near-vent deposits</w:t>
      </w:r>
      <w:r w:rsidR="00CF4EE1">
        <w:t>—C</w:t>
      </w:r>
      <w:r w:rsidR="00CF4EE1" w:rsidRPr="00B53163">
        <w:t>inder</w:t>
      </w:r>
      <w:r w:rsidR="00CF4EE1">
        <w:t xml:space="preserve">, </w:t>
      </w:r>
      <w:r w:rsidR="00CF4EE1" w:rsidRPr="00B53163">
        <w:t>spatter</w:t>
      </w:r>
      <w:r w:rsidR="00CF4EE1">
        <w:t xml:space="preserve">, </w:t>
      </w:r>
      <w:r w:rsidR="00CF4EE1" w:rsidRPr="00B53163">
        <w:t>agglutinate</w:t>
      </w:r>
      <w:r w:rsidR="00CF4EE1">
        <w:t xml:space="preserve">, and local </w:t>
      </w:r>
      <w:r w:rsidR="00CF4EE1" w:rsidRPr="00B53163">
        <w:t>lava flow</w:t>
      </w:r>
      <w:r w:rsidR="00CF4EE1">
        <w:t>s near central vent</w:t>
      </w:r>
    </w:p>
    <w:p w14:paraId="10D32F04" w14:textId="72F8B817" w:rsidR="00A02642" w:rsidRPr="009B3F3D" w:rsidRDefault="00A02642" w:rsidP="00A02642">
      <w:pPr>
        <w:pStyle w:val="DMUUnit2"/>
        <w:rPr>
          <w:rStyle w:val="DMUUnitNameAgetypestyle"/>
        </w:rPr>
      </w:pPr>
      <w:proofErr w:type="spellStart"/>
      <w:r w:rsidRPr="009B3F3D">
        <w:rPr>
          <w:rStyle w:val="DMUUnitLabeltypestyle"/>
        </w:rPr>
        <w:t>Tbcp</w:t>
      </w:r>
      <w:proofErr w:type="spellEnd"/>
      <w:r>
        <w:tab/>
      </w:r>
      <w:r w:rsidR="009B3F3D" w:rsidRPr="009B3F3D">
        <w:rPr>
          <w:rStyle w:val="DMUUnitNameAgetypestyle"/>
        </w:rPr>
        <w:t>Lava flows</w:t>
      </w:r>
      <w:r w:rsidR="00CF4EE1">
        <w:t>—Lava flows extending from central vent area</w:t>
      </w:r>
    </w:p>
    <w:p w14:paraId="4E330B9C" w14:textId="76C782BB" w:rsidR="00DF22BD" w:rsidRDefault="00DF22BD" w:rsidP="00FD2D8F">
      <w:pPr>
        <w:pStyle w:val="DMUUnit1"/>
      </w:pPr>
      <w:r w:rsidRPr="00DF22BD">
        <w:tab/>
      </w:r>
      <w:r w:rsidRPr="00FD2D8F">
        <w:rPr>
          <w:rStyle w:val="DMUUnitNameAgetypestyle"/>
        </w:rPr>
        <w:t>Basalt and basaltic andesite of Valdez Tank</w:t>
      </w:r>
      <w:r w:rsidR="00EA2B29" w:rsidRPr="00FD2D8F">
        <w:rPr>
          <w:rStyle w:val="DMUUnitNameAgetypestyle"/>
        </w:rPr>
        <w:t xml:space="preserve"> (</w:t>
      </w:r>
      <w:r w:rsidRPr="00FD2D8F">
        <w:rPr>
          <w:rStyle w:val="DMUUnitNameAgetypestyle"/>
        </w:rPr>
        <w:t>early Pliocene</w:t>
      </w:r>
      <w:r w:rsidR="00EA2B29" w:rsidRPr="00FD2D8F">
        <w:rPr>
          <w:rStyle w:val="DMUUnitNameAgetypestyle"/>
        </w:rPr>
        <w:t>)</w:t>
      </w:r>
      <w:r w:rsidR="00EA2B29">
        <w:t>—</w:t>
      </w:r>
      <w:r w:rsidR="001C7F29">
        <w:t>B</w:t>
      </w:r>
      <w:r w:rsidRPr="00DF22BD">
        <w:t>asalt</w:t>
      </w:r>
      <w:r w:rsidR="001C7F29">
        <w:t xml:space="preserve"> and</w:t>
      </w:r>
      <w:r w:rsidRPr="00DF22BD">
        <w:t xml:space="preserve"> basaltic andesite</w:t>
      </w:r>
      <w:r w:rsidR="001C7F29">
        <w:t xml:space="preserve"> </w:t>
      </w:r>
      <w:r w:rsidRPr="00DF22BD">
        <w:t>lava flow</w:t>
      </w:r>
      <w:r w:rsidR="001C7F29">
        <w:t>s</w:t>
      </w:r>
      <w:r w:rsidR="0011325E">
        <w:t xml:space="preserve"> and cinder, spatter, and agglutinate</w:t>
      </w:r>
      <w:r w:rsidRPr="00DF22BD">
        <w:t xml:space="preserve"> deposits</w:t>
      </w:r>
      <w:r w:rsidR="001C7F29">
        <w:t xml:space="preserve"> (</w:t>
      </w:r>
      <w:r w:rsidR="00A84965">
        <w:t>Turner and others, 2018</w:t>
      </w:r>
      <w:r w:rsidR="001C7F29">
        <w:t xml:space="preserve">). </w:t>
      </w:r>
      <w:r w:rsidR="008C2B63">
        <w:t xml:space="preserve">Whole rock </w:t>
      </w:r>
      <w:r w:rsidR="008C2B63" w:rsidRPr="00A84965">
        <w:rPr>
          <w:vertAlign w:val="superscript"/>
        </w:rPr>
        <w:t>40</w:t>
      </w:r>
      <w:r w:rsidR="008C2B63">
        <w:t>Ar-</w:t>
      </w:r>
      <w:r w:rsidR="008C2B63" w:rsidRPr="00A84965">
        <w:rPr>
          <w:vertAlign w:val="superscript"/>
        </w:rPr>
        <w:t>39</w:t>
      </w:r>
      <w:r w:rsidR="008C2B63">
        <w:t>Ar age</w:t>
      </w:r>
      <w:r w:rsidR="00A07F35">
        <w:t>s</w:t>
      </w:r>
      <w:r w:rsidR="008C2B63" w:rsidRPr="00DF22BD">
        <w:t xml:space="preserve"> </w:t>
      </w:r>
      <w:r w:rsidRPr="00DF22BD">
        <w:t>4.36</w:t>
      </w:r>
      <w:r w:rsidR="008C2B63">
        <w:t>±</w:t>
      </w:r>
      <w:r w:rsidRPr="00DF22BD">
        <w:t>0.05 Ma (2 sigma)</w:t>
      </w:r>
      <w:r w:rsidR="00A07F35">
        <w:t>,</w:t>
      </w:r>
      <w:r w:rsidRPr="00DF22BD">
        <w:t xml:space="preserve"> 4.36</w:t>
      </w:r>
      <w:r w:rsidR="00A07F35">
        <w:t>±</w:t>
      </w:r>
      <w:r w:rsidRPr="00DF22BD">
        <w:t>0.04 Ma (2 sigma)</w:t>
      </w:r>
      <w:r w:rsidR="00A07F35">
        <w:t xml:space="preserve">, and </w:t>
      </w:r>
      <w:r w:rsidRPr="00DF22BD">
        <w:t>4.37</w:t>
      </w:r>
      <w:r w:rsidR="00A07F35">
        <w:t>±</w:t>
      </w:r>
      <w:r w:rsidRPr="00DF22BD">
        <w:t>0.03 Ma (2 sigma)</w:t>
      </w:r>
      <w:r w:rsidR="00A07F35">
        <w:t xml:space="preserve"> (</w:t>
      </w:r>
      <w:r w:rsidRPr="00DF22BD">
        <w:t>age</w:t>
      </w:r>
      <w:r w:rsidR="00A07F35">
        <w:t>s</w:t>
      </w:r>
      <w:r w:rsidRPr="00DF22BD">
        <w:t xml:space="preserve"> calculated relative to a Fish Canyon Tuff age assigned at 28.201 Ma</w:t>
      </w:r>
      <w:r w:rsidR="00A07F35">
        <w:t>) (</w:t>
      </w:r>
      <w:r w:rsidR="00A84965">
        <w:t>Turner and others, 2018</w:t>
      </w:r>
      <w:r w:rsidR="00A07F35">
        <w:t>)</w:t>
      </w:r>
    </w:p>
    <w:p w14:paraId="00CC4393" w14:textId="44D13709" w:rsidR="00CF4EE1" w:rsidRPr="00A13021" w:rsidRDefault="009B3F3D" w:rsidP="00A13021">
      <w:pPr>
        <w:pStyle w:val="DMUUnit2"/>
      </w:pPr>
      <w:proofErr w:type="spellStart"/>
      <w:r w:rsidRPr="009B3F3D">
        <w:rPr>
          <w:rStyle w:val="DMUUnitLabeltypestyle"/>
        </w:rPr>
        <w:t>Tvtbac</w:t>
      </w:r>
      <w:proofErr w:type="spellEnd"/>
      <w:r>
        <w:tab/>
      </w:r>
      <w:r w:rsidRPr="009B3F3D">
        <w:rPr>
          <w:rStyle w:val="DMUUnitNameAgetypestyle"/>
        </w:rPr>
        <w:t>Near-vent deposits</w:t>
      </w:r>
      <w:r w:rsidR="00CF4EE1" w:rsidRPr="00A13021">
        <w:t>—Cinder, spatter, agglutinate, and local lava flows near central vent</w:t>
      </w:r>
    </w:p>
    <w:p w14:paraId="601B09E0" w14:textId="4ABB49E2" w:rsidR="009B3F3D" w:rsidRPr="00A13021" w:rsidRDefault="009B3F3D" w:rsidP="009B3F3D">
      <w:pPr>
        <w:pStyle w:val="DMUUnit2"/>
      </w:pPr>
      <w:proofErr w:type="spellStart"/>
      <w:r w:rsidRPr="009B3F3D">
        <w:rPr>
          <w:rStyle w:val="DMUUnitLabeltypestyle"/>
        </w:rPr>
        <w:t>Tvtba</w:t>
      </w:r>
      <w:proofErr w:type="spellEnd"/>
      <w:r>
        <w:tab/>
      </w:r>
      <w:r w:rsidRPr="001C3981">
        <w:rPr>
          <w:rStyle w:val="DMUUnitNameAgetypestyle"/>
        </w:rPr>
        <w:t>Lava flows</w:t>
      </w:r>
      <w:r w:rsidR="00CF4EE1" w:rsidRPr="00A13021">
        <w:t>—Lava flows extending from central vent area</w:t>
      </w:r>
    </w:p>
    <w:p w14:paraId="17513CA9" w14:textId="6586441E" w:rsidR="00DF22BD" w:rsidRPr="00DF22BD" w:rsidRDefault="00DF22BD" w:rsidP="00FD2D8F">
      <w:pPr>
        <w:pStyle w:val="DMUUnit1"/>
      </w:pPr>
      <w:proofErr w:type="spellStart"/>
      <w:r w:rsidRPr="00A02642">
        <w:rPr>
          <w:rStyle w:val="DMUUnitLabeltypestyle"/>
        </w:rPr>
        <w:t>Tcb</w:t>
      </w:r>
      <w:proofErr w:type="spellEnd"/>
      <w:r w:rsidRPr="00DF22BD">
        <w:tab/>
      </w:r>
      <w:r w:rsidRPr="00FD2D8F">
        <w:rPr>
          <w:rStyle w:val="DMUUnitNameAgetypestyle"/>
          <w:bCs/>
        </w:rPr>
        <w:t>Cisneros basalt</w:t>
      </w:r>
      <w:r w:rsidR="00EA2B29" w:rsidRPr="00FD2D8F">
        <w:rPr>
          <w:rStyle w:val="DMUUnitNameAgetypestyle"/>
          <w:bCs/>
        </w:rPr>
        <w:t xml:space="preserve"> (</w:t>
      </w:r>
      <w:r w:rsidRPr="00FD2D8F">
        <w:rPr>
          <w:rStyle w:val="DMUUnitNameAgetypestyle"/>
          <w:bCs/>
        </w:rPr>
        <w:t>early Pliocene</w:t>
      </w:r>
      <w:r w:rsidR="00EA2B29" w:rsidRPr="00FD2D8F">
        <w:rPr>
          <w:rStyle w:val="DMUUnitNameAgetypestyle"/>
          <w:bCs/>
        </w:rPr>
        <w:t>)</w:t>
      </w:r>
      <w:r w:rsidR="00EA2B29">
        <w:t>—</w:t>
      </w:r>
      <w:r w:rsidR="00A07F35">
        <w:t>B</w:t>
      </w:r>
      <w:r w:rsidRPr="00DF22BD">
        <w:t>asalt</w:t>
      </w:r>
      <w:r w:rsidR="00A07F35">
        <w:t xml:space="preserve"> </w:t>
      </w:r>
      <w:r w:rsidRPr="00DF22BD">
        <w:t>lava flow</w:t>
      </w:r>
      <w:r w:rsidR="00A07F35">
        <w:t>s (</w:t>
      </w:r>
      <w:r w:rsidRPr="00DF22BD">
        <w:t>Barker</w:t>
      </w:r>
      <w:r w:rsidR="00A07F35">
        <w:t xml:space="preserve">, </w:t>
      </w:r>
      <w:r w:rsidRPr="00DF22BD">
        <w:t>1958</w:t>
      </w:r>
      <w:r w:rsidR="00A07F35">
        <w:t>)</w:t>
      </w:r>
    </w:p>
    <w:p w14:paraId="2290E2D5" w14:textId="6A5DD1BC" w:rsidR="00DF22BD" w:rsidRPr="00DF22BD" w:rsidRDefault="00DF22BD" w:rsidP="00FD2D8F">
      <w:pPr>
        <w:pStyle w:val="DMUUnit1"/>
      </w:pPr>
      <w:proofErr w:type="spellStart"/>
      <w:r w:rsidRPr="00A02642">
        <w:rPr>
          <w:rStyle w:val="DMUUnitLabeltypestyle"/>
        </w:rPr>
        <w:t>Tbll</w:t>
      </w:r>
      <w:proofErr w:type="spellEnd"/>
      <w:r w:rsidRPr="00DF22BD">
        <w:tab/>
      </w:r>
      <w:r w:rsidRPr="00FD2D8F">
        <w:rPr>
          <w:rStyle w:val="DMUUnitNameAgetypestyle"/>
        </w:rPr>
        <w:t>Basalt of Lucero Lakes</w:t>
      </w:r>
      <w:r w:rsidR="00EA2B29" w:rsidRPr="00FD2D8F">
        <w:rPr>
          <w:rStyle w:val="DMUUnitNameAgetypestyle"/>
        </w:rPr>
        <w:t xml:space="preserve"> (</w:t>
      </w:r>
      <w:r w:rsidRPr="00FD2D8F">
        <w:rPr>
          <w:rStyle w:val="DMUUnitNameAgetypestyle"/>
        </w:rPr>
        <w:t>early Pliocene</w:t>
      </w:r>
      <w:r w:rsidR="00EA2B29" w:rsidRPr="00FD2D8F">
        <w:rPr>
          <w:rStyle w:val="DMUUnitNameAgetypestyle"/>
        </w:rPr>
        <w:t>)</w:t>
      </w:r>
      <w:r w:rsidR="00EA2B29">
        <w:t>—</w:t>
      </w:r>
      <w:r w:rsidR="00A07F35">
        <w:t>B</w:t>
      </w:r>
      <w:r w:rsidRPr="00DF22BD">
        <w:t>asalt</w:t>
      </w:r>
      <w:r w:rsidR="00A07F35">
        <w:t xml:space="preserve"> </w:t>
      </w:r>
      <w:r w:rsidRPr="00DF22BD">
        <w:t>lava flow</w:t>
      </w:r>
      <w:r w:rsidR="00A07F35">
        <w:t>s (</w:t>
      </w:r>
      <w:r w:rsidR="00A84965">
        <w:t>Turner and others, 2018</w:t>
      </w:r>
      <w:r w:rsidR="00A07F35">
        <w:t xml:space="preserve">). Whole rock </w:t>
      </w:r>
      <w:r w:rsidR="00A07F35" w:rsidRPr="00A84965">
        <w:rPr>
          <w:vertAlign w:val="superscript"/>
        </w:rPr>
        <w:t>40</w:t>
      </w:r>
      <w:r w:rsidR="00A07F35">
        <w:t>Ar-</w:t>
      </w:r>
      <w:r w:rsidR="00A07F35" w:rsidRPr="00A84965">
        <w:rPr>
          <w:vertAlign w:val="superscript"/>
        </w:rPr>
        <w:t>39</w:t>
      </w:r>
      <w:r w:rsidR="00A07F35">
        <w:t>Ar age</w:t>
      </w:r>
      <w:r w:rsidR="00A07F35" w:rsidRPr="00DF22BD">
        <w:t xml:space="preserve"> </w:t>
      </w:r>
      <w:r w:rsidRPr="00DF22BD">
        <w:t>4.55</w:t>
      </w:r>
      <w:r w:rsidR="001048C2">
        <w:t>±</w:t>
      </w:r>
      <w:r w:rsidRPr="00DF22BD">
        <w:t>0.07 Ma (2 sigma; age calculated relative to a Fish Canyon Tuff age assigned at 28.201 Ma</w:t>
      </w:r>
      <w:r w:rsidR="00FD38CF">
        <w:t>)</w:t>
      </w:r>
      <w:r w:rsidR="00162ECD">
        <w:t xml:space="preserve"> </w:t>
      </w:r>
      <w:r w:rsidR="00162ECD">
        <w:lastRenderedPageBreak/>
        <w:t>(</w:t>
      </w:r>
      <w:r w:rsidRPr="00DF22BD">
        <w:t>Turner</w:t>
      </w:r>
      <w:r w:rsidR="00162ECD">
        <w:t xml:space="preserve"> and o</w:t>
      </w:r>
      <w:r w:rsidRPr="00DF22BD">
        <w:t>thers</w:t>
      </w:r>
      <w:r w:rsidR="00162ECD">
        <w:t xml:space="preserve">, </w:t>
      </w:r>
      <w:r w:rsidRPr="00DF22BD">
        <w:t>20</w:t>
      </w:r>
      <w:r w:rsidR="00B53163">
        <w:t>18</w:t>
      </w:r>
      <w:r w:rsidR="00162ECD">
        <w:t>)</w:t>
      </w:r>
    </w:p>
    <w:p w14:paraId="2B5ACB24" w14:textId="4E5ECF8C" w:rsidR="00DF22BD" w:rsidRDefault="00DF22BD" w:rsidP="00FD2D8F">
      <w:pPr>
        <w:pStyle w:val="DMUUnit1"/>
      </w:pPr>
      <w:r w:rsidRPr="00DF22BD">
        <w:tab/>
      </w:r>
      <w:r w:rsidRPr="00FD2D8F">
        <w:rPr>
          <w:rStyle w:val="DMUUnitNameAgetypestyle"/>
          <w:bCs/>
        </w:rPr>
        <w:t xml:space="preserve">Andesite of </w:t>
      </w:r>
      <w:proofErr w:type="spellStart"/>
      <w:r w:rsidRPr="00FD2D8F">
        <w:rPr>
          <w:rStyle w:val="DMUUnitNameAgetypestyle"/>
          <w:bCs/>
        </w:rPr>
        <w:t>Petaca</w:t>
      </w:r>
      <w:proofErr w:type="spellEnd"/>
      <w:r w:rsidRPr="00FD2D8F">
        <w:rPr>
          <w:rStyle w:val="DMUUnitNameAgetypestyle"/>
          <w:bCs/>
        </w:rPr>
        <w:t xml:space="preserve"> Peak</w:t>
      </w:r>
      <w:r w:rsidR="00EA2B29" w:rsidRPr="00FD2D8F">
        <w:rPr>
          <w:rStyle w:val="DMUUnitNameAgetypestyle"/>
          <w:bCs/>
        </w:rPr>
        <w:t xml:space="preserve"> (</w:t>
      </w:r>
      <w:r w:rsidRPr="00FD2D8F">
        <w:rPr>
          <w:rStyle w:val="DMUUnitNameAgetypestyle"/>
          <w:bCs/>
        </w:rPr>
        <w:t>early Pliocene</w:t>
      </w:r>
      <w:r w:rsidR="00EA2B29" w:rsidRPr="00FD2D8F">
        <w:rPr>
          <w:rStyle w:val="DMUUnitNameAgetypestyle"/>
          <w:bCs/>
        </w:rPr>
        <w:t>)</w:t>
      </w:r>
      <w:r w:rsidR="00EA2B29">
        <w:t>—</w:t>
      </w:r>
      <w:proofErr w:type="spellStart"/>
      <w:r w:rsidR="00162ECD">
        <w:t>X</w:t>
      </w:r>
      <w:r w:rsidRPr="00DF22BD">
        <w:t>enocrystic</w:t>
      </w:r>
      <w:proofErr w:type="spellEnd"/>
      <w:r w:rsidRPr="00DF22BD">
        <w:t xml:space="preserve"> andesite</w:t>
      </w:r>
      <w:r w:rsidR="00162ECD">
        <w:t xml:space="preserve"> </w:t>
      </w:r>
      <w:r w:rsidRPr="00DF22BD">
        <w:t>lava flow</w:t>
      </w:r>
      <w:r w:rsidR="00162ECD">
        <w:t>s</w:t>
      </w:r>
      <w:r w:rsidR="0011325E">
        <w:t>,</w:t>
      </w:r>
      <w:r w:rsidR="00162ECD">
        <w:t xml:space="preserve"> </w:t>
      </w:r>
      <w:r w:rsidR="0011325E">
        <w:t>and cinder, spatter, and agglutinate</w:t>
      </w:r>
      <w:r w:rsidRPr="00DF22BD">
        <w:t xml:space="preserve"> deposits</w:t>
      </w:r>
      <w:r w:rsidR="0011325E">
        <w:t xml:space="preserve"> (east of map area)</w:t>
      </w:r>
      <w:r w:rsidR="00FE2B2A">
        <w:t xml:space="preserve"> (</w:t>
      </w:r>
      <w:r w:rsidRPr="00DF22BD">
        <w:t>Aby</w:t>
      </w:r>
      <w:r w:rsidR="000E486B">
        <w:t xml:space="preserve">, </w:t>
      </w:r>
      <w:r w:rsidRPr="00DF22BD">
        <w:t>2008</w:t>
      </w:r>
      <w:r w:rsidR="00FE2B2A">
        <w:t xml:space="preserve">; </w:t>
      </w:r>
      <w:r w:rsidRPr="00DF22BD">
        <w:t>This</w:t>
      </w:r>
      <w:r w:rsidR="00FE2B2A">
        <w:t xml:space="preserve"> r</w:t>
      </w:r>
      <w:r w:rsidRPr="00DF22BD">
        <w:t>eport</w:t>
      </w:r>
      <w:r w:rsidR="00FE2B2A">
        <w:t>)</w:t>
      </w:r>
    </w:p>
    <w:p w14:paraId="7076EB95" w14:textId="542AB0E0" w:rsidR="009B3F3D" w:rsidRDefault="009B3F3D" w:rsidP="00A13021">
      <w:pPr>
        <w:pStyle w:val="DMUUnit2"/>
      </w:pPr>
      <w:r w:rsidRPr="009B3F3D">
        <w:rPr>
          <w:rStyle w:val="DMUUnitLabeltypestyle"/>
        </w:rPr>
        <w:t>Tapp</w:t>
      </w:r>
      <w:r>
        <w:tab/>
      </w:r>
      <w:r w:rsidRPr="009B3F3D">
        <w:rPr>
          <w:rStyle w:val="DMUUnitNameAgetypestyle"/>
        </w:rPr>
        <w:t>Lava flows</w:t>
      </w:r>
      <w:r w:rsidR="00CF4EE1">
        <w:t>—Lava flows extending from central vent are</w:t>
      </w:r>
      <w:r w:rsidR="00CF4EE1" w:rsidRPr="00A13021">
        <w:t>a</w:t>
      </w:r>
    </w:p>
    <w:p w14:paraId="774C62CE" w14:textId="5BCBF5B9" w:rsidR="004555AF" w:rsidRDefault="00DF22BD" w:rsidP="00FD2D8F">
      <w:pPr>
        <w:pStyle w:val="DMUUnit1"/>
      </w:pPr>
      <w:r w:rsidRPr="00DF22BD">
        <w:tab/>
      </w:r>
      <w:r w:rsidRPr="00FD2D8F">
        <w:rPr>
          <w:rStyle w:val="DMUUnitNameAgetypestyle"/>
        </w:rPr>
        <w:t>Dorado basalt</w:t>
      </w:r>
      <w:r w:rsidR="00EA2B29" w:rsidRPr="00FD2D8F">
        <w:rPr>
          <w:rStyle w:val="DMUUnitNameAgetypestyle"/>
        </w:rPr>
        <w:t xml:space="preserve"> (</w:t>
      </w:r>
      <w:r w:rsidRPr="00FD2D8F">
        <w:rPr>
          <w:rStyle w:val="DMUUnitNameAgetypestyle"/>
        </w:rPr>
        <w:t>early Pliocene</w:t>
      </w:r>
      <w:r w:rsidR="00EA2B29" w:rsidRPr="00FD2D8F">
        <w:rPr>
          <w:rStyle w:val="DMUUnitNameAgetypestyle"/>
        </w:rPr>
        <w:t>)</w:t>
      </w:r>
      <w:r w:rsidR="00EA2B29">
        <w:t>—</w:t>
      </w:r>
      <w:r w:rsidR="00FE2B2A">
        <w:t>B</w:t>
      </w:r>
      <w:r w:rsidRPr="00DF22BD">
        <w:t>asaltic andesite</w:t>
      </w:r>
      <w:r w:rsidR="00FE2B2A">
        <w:t xml:space="preserve"> </w:t>
      </w:r>
      <w:r w:rsidRPr="00DF22BD">
        <w:t>lava flow</w:t>
      </w:r>
      <w:r w:rsidR="00FE2B2A">
        <w:t>s</w:t>
      </w:r>
      <w:r w:rsidR="0011325E">
        <w:t xml:space="preserve"> and cinder, spatter, and agglutinate</w:t>
      </w:r>
      <w:r w:rsidRPr="00DF22BD">
        <w:t xml:space="preserve"> deposits</w:t>
      </w:r>
      <w:r w:rsidR="00FE2B2A">
        <w:t xml:space="preserve"> (</w:t>
      </w:r>
      <w:r w:rsidRPr="00DF22BD">
        <w:t>Barker</w:t>
      </w:r>
      <w:r w:rsidR="00FE2B2A">
        <w:t xml:space="preserve">, </w:t>
      </w:r>
      <w:r w:rsidRPr="00DF22BD">
        <w:t>1958</w:t>
      </w:r>
      <w:r w:rsidR="00FE2B2A">
        <w:t>)</w:t>
      </w:r>
    </w:p>
    <w:p w14:paraId="636ED9CF" w14:textId="6ED596A6" w:rsidR="00475610" w:rsidRPr="00A13021" w:rsidRDefault="00475610" w:rsidP="00475610">
      <w:pPr>
        <w:pStyle w:val="DMUUnit2"/>
      </w:pPr>
      <w:proofErr w:type="spellStart"/>
      <w:r w:rsidRPr="009B3F3D">
        <w:rPr>
          <w:rStyle w:val="DMUUnitLabeltypestyle"/>
        </w:rPr>
        <w:t>T</w:t>
      </w:r>
      <w:r>
        <w:rPr>
          <w:rStyle w:val="DMUUnitLabeltypestyle"/>
        </w:rPr>
        <w:t>dbc</w:t>
      </w:r>
      <w:proofErr w:type="spellEnd"/>
      <w:r>
        <w:tab/>
      </w:r>
      <w:r w:rsidRPr="009B3F3D">
        <w:rPr>
          <w:rStyle w:val="DMUUnitNameAgetypestyle"/>
        </w:rPr>
        <w:t>Near-vent deposits</w:t>
      </w:r>
      <w:r w:rsidRPr="00A13021">
        <w:t>—Cinder, spatter, agglutinate, and local lava flows near central vent</w:t>
      </w:r>
    </w:p>
    <w:p w14:paraId="2EA6C19A" w14:textId="3542B950" w:rsidR="00475610" w:rsidRPr="00A13021" w:rsidRDefault="00475610" w:rsidP="00475610">
      <w:pPr>
        <w:pStyle w:val="DMUUnit2"/>
      </w:pPr>
      <w:proofErr w:type="spellStart"/>
      <w:r w:rsidRPr="009B3F3D">
        <w:rPr>
          <w:rStyle w:val="DMUUnitLabeltypestyle"/>
        </w:rPr>
        <w:t>T</w:t>
      </w:r>
      <w:r w:rsidR="007C4B34">
        <w:rPr>
          <w:rStyle w:val="DMUUnitLabeltypestyle"/>
        </w:rPr>
        <w:t>db</w:t>
      </w:r>
      <w:proofErr w:type="spellEnd"/>
      <w:r>
        <w:tab/>
      </w:r>
      <w:r w:rsidRPr="001C3981">
        <w:rPr>
          <w:rStyle w:val="DMUUnitNameAgetypestyle"/>
        </w:rPr>
        <w:t>Lava flows</w:t>
      </w:r>
      <w:r w:rsidRPr="00A13021">
        <w:t>—Lava flows extending from central vent area</w:t>
      </w:r>
    </w:p>
    <w:p w14:paraId="163DFF11" w14:textId="77777777" w:rsidR="00475610" w:rsidRDefault="00475610" w:rsidP="00FD2D8F">
      <w:pPr>
        <w:pStyle w:val="DMUUnit1"/>
      </w:pPr>
    </w:p>
    <w:p w14:paraId="59B3B31A" w14:textId="41D0AD98" w:rsidR="00F279AD" w:rsidRDefault="001970A3" w:rsidP="009B3F3D">
      <w:pPr>
        <w:pStyle w:val="DMU-Heading3"/>
      </w:pPr>
      <w:r>
        <w:t>Rift axis basins</w:t>
      </w:r>
    </w:p>
    <w:p w14:paraId="6BA0B2BE" w14:textId="5C972A56" w:rsidR="001C3981" w:rsidRDefault="001C3981" w:rsidP="00252BE1">
      <w:pPr>
        <w:pStyle w:val="DMUHeadnoteParagraph"/>
      </w:pPr>
      <w:r w:rsidRPr="001C3981">
        <w:t>Structural basins formed by Early Miocene to recent extension along the uplifted ridge of the Rio Grande Rift (</w:t>
      </w:r>
      <w:proofErr w:type="spellStart"/>
      <w:r w:rsidRPr="001C3981">
        <w:t>Tweto</w:t>
      </w:r>
      <w:proofErr w:type="spellEnd"/>
      <w:r w:rsidRPr="001C3981">
        <w:t xml:space="preserve">, 1979b; Eaton, 1986; Chapin and Cather, 1994). Basin-fill includes </w:t>
      </w:r>
      <w:proofErr w:type="spellStart"/>
      <w:r w:rsidRPr="001C3981">
        <w:t>syntectonic</w:t>
      </w:r>
      <w:proofErr w:type="spellEnd"/>
      <w:r w:rsidRPr="001C3981">
        <w:t xml:space="preserve"> alluvial, fluvial, lacustrine, and volcaniclastic sediments frequently interlayered with volcanic deposits and related subvolcanic dikes, sills, and plugs erupting within basins or along structural margins. Form deep, north-south elongate grabens or half-grabens aligned or </w:t>
      </w:r>
      <w:proofErr w:type="spellStart"/>
      <w:r w:rsidRPr="001C3981">
        <w:t>en</w:t>
      </w:r>
      <w:proofErr w:type="spellEnd"/>
      <w:r w:rsidRPr="001C3981">
        <w:t>-echelon along the core of the rift through Colorado and New Mexico and separated along strike by complex zones accommodating changes in structural polarity, alignment, or style. Internal structural subbasins and uplifts are often buried up-section within larger basins.</w:t>
      </w:r>
    </w:p>
    <w:p w14:paraId="66F039FE" w14:textId="5E0E002C" w:rsidR="001970A3" w:rsidRDefault="001970A3" w:rsidP="00252BE1">
      <w:pPr>
        <w:pStyle w:val="DMUUnit11stafterheading"/>
      </w:pPr>
      <w:r>
        <w:tab/>
      </w:r>
      <w:r w:rsidRPr="00252BE1">
        <w:rPr>
          <w:rStyle w:val="DMUUnitNameAgetypestyle"/>
        </w:rPr>
        <w:t>Santa Fe Group</w:t>
      </w:r>
      <w:r w:rsidR="00A05CE8" w:rsidRPr="00252BE1">
        <w:rPr>
          <w:rStyle w:val="DMUUnitNameAgetypestyle"/>
        </w:rPr>
        <w:t xml:space="preserve"> (</w:t>
      </w:r>
      <w:r w:rsidRPr="00252BE1">
        <w:rPr>
          <w:rStyle w:val="DMUUnitNameAgetypestyle"/>
        </w:rPr>
        <w:t>early Pleistocene</w:t>
      </w:r>
      <w:r w:rsidR="00A05CE8" w:rsidRPr="00252BE1">
        <w:rPr>
          <w:rStyle w:val="DMUUnitNameAgetypestyle"/>
        </w:rPr>
        <w:t>–</w:t>
      </w:r>
      <w:r w:rsidRPr="00252BE1">
        <w:rPr>
          <w:rStyle w:val="DMUUnitNameAgetypestyle"/>
        </w:rPr>
        <w:t>Miocene</w:t>
      </w:r>
      <w:r w:rsidR="00A05CE8" w:rsidRPr="00252BE1">
        <w:rPr>
          <w:rStyle w:val="DMUUnitNameAgetypestyle"/>
        </w:rPr>
        <w:t>)</w:t>
      </w:r>
      <w:r w:rsidR="00A05CE8">
        <w:t>—</w:t>
      </w:r>
      <w:r w:rsidR="00F279AD">
        <w:t>S</w:t>
      </w:r>
      <w:r>
        <w:t>andstone</w:t>
      </w:r>
      <w:r w:rsidR="00F279AD">
        <w:t>,</w:t>
      </w:r>
      <w:r>
        <w:t xml:space="preserve"> siltstone</w:t>
      </w:r>
      <w:r w:rsidR="00F279AD">
        <w:t>,</w:t>
      </w:r>
      <w:r>
        <w:t xml:space="preserve"> mudstone</w:t>
      </w:r>
      <w:r w:rsidR="00F279AD">
        <w:t>,</w:t>
      </w:r>
      <w:r>
        <w:t xml:space="preserve"> conglomerate</w:t>
      </w:r>
      <w:r w:rsidR="00F279AD">
        <w:t>,</w:t>
      </w:r>
      <w:r>
        <w:t xml:space="preserve"> sand</w:t>
      </w:r>
      <w:r w:rsidR="00F279AD">
        <w:t>,</w:t>
      </w:r>
      <w:r>
        <w:t xml:space="preserve"> gravel</w:t>
      </w:r>
      <w:r w:rsidR="00F279AD">
        <w:t>, and</w:t>
      </w:r>
      <w:r>
        <w:t xml:space="preserve"> clay</w:t>
      </w:r>
      <w:r w:rsidR="00F279AD">
        <w:t xml:space="preserve"> f</w:t>
      </w:r>
      <w:r>
        <w:t>luvial</w:t>
      </w:r>
      <w:r w:rsidR="00F279AD">
        <w:t>,</w:t>
      </w:r>
      <w:r>
        <w:t xml:space="preserve"> alluvial</w:t>
      </w:r>
      <w:r w:rsidR="00F279AD">
        <w:t>,</w:t>
      </w:r>
      <w:r>
        <w:t xml:space="preserve"> </w:t>
      </w:r>
      <w:r>
        <w:lastRenderedPageBreak/>
        <w:t>lacustrine</w:t>
      </w:r>
      <w:r w:rsidR="00F279AD">
        <w:t>,</w:t>
      </w:r>
      <w:r>
        <w:t xml:space="preserve"> </w:t>
      </w:r>
      <w:r w:rsidR="00F279AD">
        <w:t xml:space="preserve">and </w:t>
      </w:r>
      <w:r>
        <w:t>eolian</w:t>
      </w:r>
      <w:r w:rsidR="00F279AD">
        <w:t xml:space="preserve"> deposits (</w:t>
      </w:r>
      <w:bookmarkStart w:id="56" w:name="_Hlk198132760"/>
      <w:r>
        <w:t>Lindsey</w:t>
      </w:r>
      <w:r w:rsidR="00F279AD">
        <w:t xml:space="preserve"> and others, </w:t>
      </w:r>
      <w:r>
        <w:t>1986</w:t>
      </w:r>
      <w:r w:rsidR="00F279AD">
        <w:t>;</w:t>
      </w:r>
      <w:r>
        <w:t xml:space="preserve"> Lipman</w:t>
      </w:r>
      <w:r w:rsidR="00F279AD">
        <w:t xml:space="preserve"> and </w:t>
      </w:r>
      <w:r>
        <w:t>Reed</w:t>
      </w:r>
      <w:r w:rsidR="00F279AD">
        <w:t xml:space="preserve">, </w:t>
      </w:r>
      <w:r>
        <w:t>1989</w:t>
      </w:r>
      <w:r w:rsidR="00F279AD">
        <w:t>,</w:t>
      </w:r>
      <w:r>
        <w:t xml:space="preserve"> Koning</w:t>
      </w:r>
      <w:r w:rsidR="00F279AD">
        <w:t xml:space="preserve"> and others, </w:t>
      </w:r>
      <w:r>
        <w:t>2007</w:t>
      </w:r>
      <w:r w:rsidR="00F279AD">
        <w:t>;</w:t>
      </w:r>
      <w:r>
        <w:t xml:space="preserve"> Fridrich</w:t>
      </w:r>
      <w:r w:rsidR="00F279AD">
        <w:t xml:space="preserve"> and others, </w:t>
      </w:r>
      <w:r>
        <w:t>2012</w:t>
      </w:r>
      <w:r w:rsidR="00F279AD">
        <w:t>;</w:t>
      </w:r>
      <w:r>
        <w:t xml:space="preserve"> Thompson</w:t>
      </w:r>
      <w:r w:rsidR="00F279AD">
        <w:t xml:space="preserve"> and others, </w:t>
      </w:r>
      <w:r>
        <w:t>2015</w:t>
      </w:r>
      <w:bookmarkEnd w:id="56"/>
      <w:r w:rsidR="00F279AD">
        <w:t>)</w:t>
      </w:r>
    </w:p>
    <w:p w14:paraId="28EDC062" w14:textId="519B12FB" w:rsidR="001970A3" w:rsidRDefault="001970A3" w:rsidP="00252BE1">
      <w:pPr>
        <w:pStyle w:val="DMUUnit2"/>
      </w:pPr>
      <w:proofErr w:type="spellStart"/>
      <w:r w:rsidRPr="00252BE1">
        <w:rPr>
          <w:rStyle w:val="DMUUnitLabeltypestyle"/>
        </w:rPr>
        <w:t>Tsfc</w:t>
      </w:r>
      <w:proofErr w:type="spellEnd"/>
      <w:r>
        <w:tab/>
      </w:r>
      <w:r w:rsidRPr="00252BE1">
        <w:rPr>
          <w:rStyle w:val="DMUUnitNameAgetypestyle"/>
        </w:rPr>
        <w:t>Chamita Formation</w:t>
      </w:r>
      <w:r w:rsidR="00A05CE8" w:rsidRPr="00252BE1">
        <w:rPr>
          <w:rStyle w:val="DMUUnitNameAgetypestyle"/>
        </w:rPr>
        <w:t xml:space="preserve"> (</w:t>
      </w:r>
      <w:r w:rsidRPr="00252BE1">
        <w:rPr>
          <w:rStyle w:val="DMUUnitNameAgetypestyle"/>
        </w:rPr>
        <w:t>Miocene</w:t>
      </w:r>
      <w:r w:rsidR="00A05CE8" w:rsidRPr="00252BE1">
        <w:rPr>
          <w:rStyle w:val="DMUUnitNameAgetypestyle"/>
        </w:rPr>
        <w:t>)</w:t>
      </w:r>
      <w:r w:rsidR="00A05CE8">
        <w:t>—</w:t>
      </w:r>
      <w:r w:rsidR="00F279AD">
        <w:t>S</w:t>
      </w:r>
      <w:r>
        <w:t>andstone</w:t>
      </w:r>
      <w:r w:rsidR="00F279AD">
        <w:t xml:space="preserve"> and</w:t>
      </w:r>
      <w:r>
        <w:t xml:space="preserve"> conglomerate</w:t>
      </w:r>
      <w:r w:rsidR="00F279AD">
        <w:t xml:space="preserve"> </w:t>
      </w:r>
      <w:r>
        <w:t>fluvial</w:t>
      </w:r>
      <w:r w:rsidR="00F279AD">
        <w:t>,</w:t>
      </w:r>
      <w:r>
        <w:t xml:space="preserve"> alluvial</w:t>
      </w:r>
      <w:r w:rsidR="00F279AD">
        <w:t>, and</w:t>
      </w:r>
      <w:r>
        <w:t xml:space="preserve"> lacustrine</w:t>
      </w:r>
      <w:r w:rsidR="00F279AD">
        <w:t xml:space="preserve"> deposits (</w:t>
      </w:r>
      <w:bookmarkStart w:id="57" w:name="_Hlk198132783"/>
      <w:r>
        <w:t>Koning</w:t>
      </w:r>
      <w:r w:rsidR="00F279AD">
        <w:t xml:space="preserve"> and </w:t>
      </w:r>
      <w:r>
        <w:t>Manley</w:t>
      </w:r>
      <w:r w:rsidR="00F279AD">
        <w:t xml:space="preserve">, </w:t>
      </w:r>
      <w:r>
        <w:t>2003</w:t>
      </w:r>
      <w:bookmarkEnd w:id="57"/>
      <w:r w:rsidR="00F279AD">
        <w:t>;</w:t>
      </w:r>
      <w:r>
        <w:t xml:space="preserve"> Koning</w:t>
      </w:r>
      <w:r w:rsidR="00F279AD">
        <w:t xml:space="preserve"> and others, </w:t>
      </w:r>
      <w:r>
        <w:t>2005b</w:t>
      </w:r>
      <w:r w:rsidR="00F279AD">
        <w:t>)</w:t>
      </w:r>
    </w:p>
    <w:p w14:paraId="326A712A" w14:textId="65612A79" w:rsidR="000222C1" w:rsidRDefault="001970A3" w:rsidP="00252BE1">
      <w:pPr>
        <w:pStyle w:val="DMUUnit2"/>
      </w:pPr>
      <w:proofErr w:type="spellStart"/>
      <w:r w:rsidRPr="00252BE1">
        <w:rPr>
          <w:rStyle w:val="DMUUnitLabeltypestyle"/>
        </w:rPr>
        <w:t>Tsft</w:t>
      </w:r>
      <w:proofErr w:type="spellEnd"/>
      <w:r>
        <w:tab/>
      </w:r>
      <w:r w:rsidRPr="00252BE1">
        <w:rPr>
          <w:rStyle w:val="DMUUnitNameAgetypestyle"/>
          <w:bCs/>
        </w:rPr>
        <w:t>Tesuque Formation</w:t>
      </w:r>
      <w:r w:rsidR="00A05CE8" w:rsidRPr="00252BE1">
        <w:rPr>
          <w:rStyle w:val="DMUUnitNameAgetypestyle"/>
          <w:bCs/>
        </w:rPr>
        <w:t xml:space="preserve"> (</w:t>
      </w:r>
      <w:r w:rsidRPr="00252BE1">
        <w:rPr>
          <w:rStyle w:val="DMUUnitNameAgetypestyle"/>
          <w:bCs/>
        </w:rPr>
        <w:t>Miocene</w:t>
      </w:r>
      <w:r w:rsidR="00A05CE8" w:rsidRPr="00252BE1">
        <w:rPr>
          <w:rStyle w:val="DMUUnitNameAgetypestyle"/>
          <w:bCs/>
        </w:rPr>
        <w:t>)</w:t>
      </w:r>
      <w:r w:rsidR="00A05CE8">
        <w:t>—</w:t>
      </w:r>
      <w:r w:rsidR="00F279AD">
        <w:t>S</w:t>
      </w:r>
      <w:r>
        <w:t>andstone</w:t>
      </w:r>
      <w:r w:rsidR="00F279AD">
        <w:t xml:space="preserve"> and</w:t>
      </w:r>
      <w:r>
        <w:t xml:space="preserve"> conglomerate</w:t>
      </w:r>
      <w:r w:rsidR="00F279AD">
        <w:t xml:space="preserve"> </w:t>
      </w:r>
      <w:r>
        <w:t>fluvial</w:t>
      </w:r>
      <w:r w:rsidR="00F279AD">
        <w:t xml:space="preserve">, </w:t>
      </w:r>
      <w:r>
        <w:t>alluvial</w:t>
      </w:r>
      <w:r w:rsidR="00F279AD">
        <w:t>, and</w:t>
      </w:r>
      <w:r>
        <w:t xml:space="preserve"> lacustrine</w:t>
      </w:r>
      <w:r w:rsidR="00F279AD">
        <w:t xml:space="preserve"> deposits (</w:t>
      </w:r>
      <w:bookmarkStart w:id="58" w:name="_Hlk198132797"/>
      <w:r>
        <w:t>Koning</w:t>
      </w:r>
      <w:r w:rsidR="00F279AD">
        <w:t xml:space="preserve"> and others, </w:t>
      </w:r>
      <w:r>
        <w:t>2004</w:t>
      </w:r>
      <w:r w:rsidR="00F279AD">
        <w:t>;</w:t>
      </w:r>
      <w:r>
        <w:t xml:space="preserve"> Koning</w:t>
      </w:r>
      <w:r w:rsidR="00F279AD">
        <w:t xml:space="preserve"> and others, </w:t>
      </w:r>
      <w:r>
        <w:t>2007</w:t>
      </w:r>
      <w:bookmarkEnd w:id="58"/>
      <w:r w:rsidR="00F279AD">
        <w:t>)</w:t>
      </w:r>
    </w:p>
    <w:p w14:paraId="7E0715A6" w14:textId="11763CAC" w:rsidR="00F279AD" w:rsidRDefault="001970A3" w:rsidP="00252BE1">
      <w:pPr>
        <w:pStyle w:val="DMU-Heading3"/>
      </w:pPr>
      <w:r w:rsidRPr="00F279AD">
        <w:t xml:space="preserve">Oligocene to Miocene </w:t>
      </w:r>
      <w:r w:rsidR="004D726E">
        <w:t>m</w:t>
      </w:r>
      <w:r w:rsidRPr="00F279AD">
        <w:t>agmatism</w:t>
      </w:r>
    </w:p>
    <w:p w14:paraId="5E0CDA40" w14:textId="6D08429B" w:rsidR="001970A3" w:rsidRDefault="00845377" w:rsidP="00252BE1">
      <w:pPr>
        <w:pStyle w:val="DMUHeadnoteParagraph"/>
      </w:pPr>
      <w:r w:rsidRPr="00845377">
        <w:t>Oligocene to Miocene igneous rocks consisting of basalt to rhyolite lava flows, domes, and intrusions within the San Luis basin region, the San Juan Mountains and Sangre de Cristo Mountains in southern Colorado and northern New Mexico. Magmatic activity during this time was associated with early Rio Grande rift-related extension</w:t>
      </w:r>
      <w:r w:rsidR="00252BE1">
        <w:t>.</w:t>
      </w:r>
    </w:p>
    <w:p w14:paraId="2E1DAA35" w14:textId="647BA68D" w:rsidR="001970A3" w:rsidRDefault="001970A3" w:rsidP="00C315E0">
      <w:pPr>
        <w:pStyle w:val="DMUUnit11stafterheading"/>
      </w:pPr>
      <w:r>
        <w:tab/>
      </w:r>
      <w:r w:rsidRPr="00C315E0">
        <w:rPr>
          <w:rStyle w:val="DMUUnitNameAgetypestyle"/>
        </w:rPr>
        <w:t>Hinsdale Formation</w:t>
      </w:r>
      <w:r w:rsidR="00A05CE8" w:rsidRPr="00C315E0">
        <w:rPr>
          <w:rStyle w:val="DMUUnitNameAgetypestyle"/>
        </w:rPr>
        <w:t xml:space="preserve"> (</w:t>
      </w:r>
      <w:r w:rsidRPr="00C315E0">
        <w:rPr>
          <w:rStyle w:val="DMUUnitNameAgetypestyle"/>
        </w:rPr>
        <w:t>Miocene</w:t>
      </w:r>
      <w:r w:rsidR="00A05CE8" w:rsidRPr="00C315E0">
        <w:rPr>
          <w:rStyle w:val="DMUUnitNameAgetypestyle"/>
        </w:rPr>
        <w:t>–</w:t>
      </w:r>
      <w:r w:rsidRPr="00C315E0">
        <w:rPr>
          <w:rStyle w:val="DMUUnitNameAgetypestyle"/>
        </w:rPr>
        <w:t>Oligocene</w:t>
      </w:r>
      <w:r w:rsidR="00A05CE8" w:rsidRPr="00C315E0">
        <w:rPr>
          <w:rStyle w:val="DMUUnitNameAgetypestyle"/>
        </w:rPr>
        <w:t>)</w:t>
      </w:r>
      <w:r w:rsidR="00A05CE8">
        <w:t>—</w:t>
      </w:r>
      <w:r w:rsidR="00F279AD">
        <w:t>B</w:t>
      </w:r>
      <w:r>
        <w:t>asalt</w:t>
      </w:r>
      <w:r w:rsidR="00F279AD">
        <w:t>,</w:t>
      </w:r>
      <w:r>
        <w:t xml:space="preserve"> rhyolite</w:t>
      </w:r>
      <w:r w:rsidR="00F279AD">
        <w:t>,</w:t>
      </w:r>
      <w:r>
        <w:t xml:space="preserve"> basaltic andesite</w:t>
      </w:r>
      <w:r w:rsidR="00F279AD">
        <w:t>,</w:t>
      </w:r>
      <w:r>
        <w:t xml:space="preserve"> basaltic trachyandesite</w:t>
      </w:r>
      <w:r w:rsidR="00F279AD">
        <w:t>,</w:t>
      </w:r>
      <w:r>
        <w:t xml:space="preserve"> trachybasalt</w:t>
      </w:r>
      <w:r w:rsidR="00F279AD">
        <w:t>, and</w:t>
      </w:r>
      <w:r>
        <w:t xml:space="preserve"> </w:t>
      </w:r>
      <w:r w:rsidR="00F279AD">
        <w:t xml:space="preserve">trachyandesite </w:t>
      </w:r>
      <w:r>
        <w:t>lava flow</w:t>
      </w:r>
      <w:r w:rsidR="00F279AD">
        <w:t>s</w:t>
      </w:r>
      <w:r w:rsidR="0011325E">
        <w:t>,</w:t>
      </w:r>
      <w:r w:rsidR="00F279AD">
        <w:t xml:space="preserve"> and </w:t>
      </w:r>
      <w:r w:rsidR="0011325E">
        <w:t>cinder, spatter, and agglutinate</w:t>
      </w:r>
      <w:r w:rsidR="00F279AD">
        <w:t xml:space="preserve"> deposits (</w:t>
      </w:r>
      <w:bookmarkStart w:id="59" w:name="_Hlk198132887"/>
      <w:r>
        <w:t>Lipman</w:t>
      </w:r>
      <w:r w:rsidR="00F279AD">
        <w:t xml:space="preserve">, </w:t>
      </w:r>
      <w:r>
        <w:t>1974</w:t>
      </w:r>
      <w:r w:rsidR="00F279AD">
        <w:t>;</w:t>
      </w:r>
      <w:r>
        <w:t xml:space="preserve"> Steven</w:t>
      </w:r>
      <w:r w:rsidR="00F279AD">
        <w:t xml:space="preserve"> and others, </w:t>
      </w:r>
      <w:r>
        <w:t>1974</w:t>
      </w:r>
      <w:r w:rsidR="00F279AD">
        <w:t>;</w:t>
      </w:r>
      <w:r>
        <w:t xml:space="preserve"> Lipman</w:t>
      </w:r>
      <w:r w:rsidR="00F279AD">
        <w:t xml:space="preserve">, </w:t>
      </w:r>
      <w:r>
        <w:t>1976a</w:t>
      </w:r>
      <w:r w:rsidR="00F279AD">
        <w:t>;</w:t>
      </w:r>
      <w:r>
        <w:t xml:space="preserve"> Lipman</w:t>
      </w:r>
      <w:r w:rsidR="00F279AD">
        <w:t xml:space="preserve"> and </w:t>
      </w:r>
      <w:r>
        <w:t>Steven</w:t>
      </w:r>
      <w:r w:rsidR="00F279AD">
        <w:t xml:space="preserve">, </w:t>
      </w:r>
      <w:r>
        <w:t>1976</w:t>
      </w:r>
      <w:r w:rsidR="00F279AD">
        <w:t>;</w:t>
      </w:r>
      <w:r>
        <w:t xml:space="preserve"> Lipman</w:t>
      </w:r>
      <w:r w:rsidR="00F279AD">
        <w:t xml:space="preserve">, </w:t>
      </w:r>
      <w:r>
        <w:t>2006</w:t>
      </w:r>
      <w:r w:rsidR="00F279AD">
        <w:t>;</w:t>
      </w:r>
      <w:r>
        <w:t xml:space="preserve"> Lipman</w:t>
      </w:r>
      <w:r w:rsidR="00F279AD">
        <w:t xml:space="preserve">, </w:t>
      </w:r>
      <w:r>
        <w:t>2012</w:t>
      </w:r>
      <w:r w:rsidR="00F279AD">
        <w:t xml:space="preserve">; </w:t>
      </w:r>
      <w:r>
        <w:t>Lipman</w:t>
      </w:r>
      <w:r w:rsidR="00F279AD">
        <w:t xml:space="preserve">, </w:t>
      </w:r>
      <w:r>
        <w:t>2020</w:t>
      </w:r>
      <w:bookmarkEnd w:id="59"/>
      <w:r w:rsidR="00F279AD">
        <w:t>)</w:t>
      </w:r>
      <w:r>
        <w:tab/>
      </w:r>
    </w:p>
    <w:p w14:paraId="43178EBE" w14:textId="65F075D0" w:rsidR="001970A3" w:rsidRDefault="001970A3" w:rsidP="00C315E0">
      <w:pPr>
        <w:pStyle w:val="DMUUnit2"/>
      </w:pPr>
      <w:proofErr w:type="spellStart"/>
      <w:r w:rsidRPr="00C315E0">
        <w:rPr>
          <w:rStyle w:val="DMUUnitLabeltypestyle"/>
        </w:rPr>
        <w:t>Thj</w:t>
      </w:r>
      <w:proofErr w:type="spellEnd"/>
      <w:r>
        <w:tab/>
      </w:r>
      <w:r w:rsidRPr="00C315E0">
        <w:rPr>
          <w:rStyle w:val="DMUUnitNameAgetypestyle"/>
          <w:bCs/>
        </w:rPr>
        <w:t>Jarita Basalt Member</w:t>
      </w:r>
      <w:r w:rsidR="00732256" w:rsidRPr="00C315E0">
        <w:rPr>
          <w:rStyle w:val="DMUUnitNameAgetypestyle"/>
          <w:bCs/>
        </w:rPr>
        <w:t xml:space="preserve"> (</w:t>
      </w:r>
      <w:r w:rsidRPr="00C315E0">
        <w:rPr>
          <w:rStyle w:val="DMUUnitNameAgetypestyle"/>
          <w:bCs/>
        </w:rPr>
        <w:t>Miocene</w:t>
      </w:r>
      <w:r w:rsidR="00732256" w:rsidRPr="00C315E0">
        <w:rPr>
          <w:rStyle w:val="DMUUnitNameAgetypestyle"/>
          <w:bCs/>
        </w:rPr>
        <w:t>–</w:t>
      </w:r>
      <w:r w:rsidRPr="00C315E0">
        <w:rPr>
          <w:rStyle w:val="DMUUnitNameAgetypestyle"/>
          <w:bCs/>
        </w:rPr>
        <w:t>Oligocene</w:t>
      </w:r>
      <w:r w:rsidR="00732256" w:rsidRPr="00C315E0">
        <w:rPr>
          <w:rStyle w:val="DMUUnitNameAgetypestyle"/>
          <w:bCs/>
        </w:rPr>
        <w:t>)</w:t>
      </w:r>
      <w:r w:rsidR="00732256">
        <w:t>—</w:t>
      </w:r>
      <w:r w:rsidR="00F279AD">
        <w:t>B</w:t>
      </w:r>
      <w:r>
        <w:t>asalt</w:t>
      </w:r>
      <w:r w:rsidR="00F279AD">
        <w:t xml:space="preserve"> l</w:t>
      </w:r>
      <w:r>
        <w:t>ava flow</w:t>
      </w:r>
      <w:r w:rsidR="00F279AD">
        <w:t>s</w:t>
      </w:r>
      <w:r w:rsidR="0011325E">
        <w:t>, and cinder, spatter, and agglutinate</w:t>
      </w:r>
      <w:r w:rsidR="00F279AD">
        <w:t xml:space="preserve"> deposits (</w:t>
      </w:r>
      <w:r>
        <w:t>Barker</w:t>
      </w:r>
      <w:r w:rsidR="00F279AD">
        <w:t xml:space="preserve">, </w:t>
      </w:r>
      <w:r>
        <w:t>1958</w:t>
      </w:r>
      <w:r w:rsidR="00F279AD">
        <w:t>;</w:t>
      </w:r>
      <w:r>
        <w:t xml:space="preserve"> Koning</w:t>
      </w:r>
      <w:r w:rsidR="00F279AD">
        <w:t xml:space="preserve"> and others, </w:t>
      </w:r>
      <w:r>
        <w:t>2005</w:t>
      </w:r>
      <w:r w:rsidR="00F279AD">
        <w:t>;</w:t>
      </w:r>
      <w:r>
        <w:t xml:space="preserve"> </w:t>
      </w:r>
      <w:bookmarkStart w:id="60" w:name="_Hlk198132913"/>
      <w:r>
        <w:t>Koning</w:t>
      </w:r>
      <w:r w:rsidR="00F279AD">
        <w:t xml:space="preserve"> and others, </w:t>
      </w:r>
      <w:r>
        <w:t>2007</w:t>
      </w:r>
      <w:r w:rsidR="00F279AD">
        <w:t>;</w:t>
      </w:r>
      <w:r>
        <w:t xml:space="preserve"> Aby</w:t>
      </w:r>
      <w:r w:rsidR="00F279AD">
        <w:t xml:space="preserve">, </w:t>
      </w:r>
      <w:r>
        <w:t>2008</w:t>
      </w:r>
      <w:r w:rsidR="00F279AD">
        <w:t>;</w:t>
      </w:r>
      <w:r>
        <w:t xml:space="preserve"> Kempter</w:t>
      </w:r>
      <w:r w:rsidR="00F279AD">
        <w:t xml:space="preserve"> and others, </w:t>
      </w:r>
      <w:r>
        <w:t>2008</w:t>
      </w:r>
      <w:r w:rsidR="00F279AD">
        <w:t>;</w:t>
      </w:r>
      <w:r>
        <w:t xml:space="preserve"> Aby</w:t>
      </w:r>
      <w:r w:rsidR="00F279AD">
        <w:t xml:space="preserve"> and others, </w:t>
      </w:r>
      <w:r>
        <w:t>2010</w:t>
      </w:r>
      <w:bookmarkEnd w:id="60"/>
      <w:r w:rsidR="00F279AD">
        <w:t>)</w:t>
      </w:r>
    </w:p>
    <w:p w14:paraId="79CBE08B" w14:textId="2F5C1A38" w:rsidR="001970A3" w:rsidRDefault="001970A3" w:rsidP="00C315E0">
      <w:pPr>
        <w:pStyle w:val="DMUUnit2"/>
      </w:pPr>
      <w:proofErr w:type="spellStart"/>
      <w:r w:rsidRPr="00C315E0">
        <w:rPr>
          <w:rStyle w:val="DMUUnitLabeltypestyle"/>
        </w:rPr>
        <w:lastRenderedPageBreak/>
        <w:t>Tht</w:t>
      </w:r>
      <w:proofErr w:type="spellEnd"/>
      <w:r>
        <w:tab/>
      </w:r>
      <w:r w:rsidRPr="00C315E0">
        <w:rPr>
          <w:rStyle w:val="DMUUnitNameAgetypestyle"/>
        </w:rPr>
        <w:t>Oligocene tholeiitic basalt lava flows</w:t>
      </w:r>
      <w:r w:rsidR="00133E03" w:rsidRPr="00C315E0">
        <w:rPr>
          <w:rStyle w:val="DMUUnitNameAgetypestyle"/>
        </w:rPr>
        <w:t xml:space="preserve"> (</w:t>
      </w:r>
      <w:r w:rsidRPr="00C315E0">
        <w:rPr>
          <w:rStyle w:val="DMUUnitNameAgetypestyle"/>
        </w:rPr>
        <w:t>Oligocene</w:t>
      </w:r>
      <w:r w:rsidR="00133E03" w:rsidRPr="00C315E0">
        <w:rPr>
          <w:rStyle w:val="DMUUnitNameAgetypestyle"/>
        </w:rPr>
        <w:t>)</w:t>
      </w:r>
      <w:r w:rsidR="00133E03">
        <w:t>—</w:t>
      </w:r>
      <w:r w:rsidR="00F279AD">
        <w:t>T</w:t>
      </w:r>
      <w:r>
        <w:t>holeiitic basalt</w:t>
      </w:r>
      <w:r w:rsidR="00F279AD">
        <w:t xml:space="preserve"> </w:t>
      </w:r>
      <w:r>
        <w:t>lava flow</w:t>
      </w:r>
      <w:r w:rsidR="00F279AD">
        <w:t>s</w:t>
      </w:r>
      <w:r w:rsidR="0011325E">
        <w:t>, and cinder, spatter, and agglutinate</w:t>
      </w:r>
      <w:r w:rsidR="00F279AD">
        <w:t xml:space="preserve"> deposits (</w:t>
      </w:r>
      <w:r>
        <w:t>Thompson</w:t>
      </w:r>
      <w:r w:rsidR="00F279AD">
        <w:t xml:space="preserve"> and </w:t>
      </w:r>
      <w:r>
        <w:t>Machette</w:t>
      </w:r>
      <w:r w:rsidR="00F279AD">
        <w:t xml:space="preserve">, </w:t>
      </w:r>
      <w:r>
        <w:t>1989</w:t>
      </w:r>
      <w:r w:rsidR="00F279AD">
        <w:t>;</w:t>
      </w:r>
      <w:r>
        <w:t xml:space="preserve"> Turner</w:t>
      </w:r>
      <w:r w:rsidR="00F279AD">
        <w:t xml:space="preserve"> and others, </w:t>
      </w:r>
      <w:r>
        <w:t>2018</w:t>
      </w:r>
      <w:r w:rsidR="00F279AD">
        <w:t>)</w:t>
      </w:r>
    </w:p>
    <w:p w14:paraId="1D722651" w14:textId="5C8C93CA" w:rsidR="001970A3" w:rsidRDefault="001970A3" w:rsidP="00C315E0">
      <w:pPr>
        <w:pStyle w:val="DMUUnit2"/>
      </w:pPr>
      <w:proofErr w:type="spellStart"/>
      <w:r w:rsidRPr="00C315E0">
        <w:rPr>
          <w:rStyle w:val="DMUUnitLabeltypestyle"/>
        </w:rPr>
        <w:t>Tha</w:t>
      </w:r>
      <w:proofErr w:type="spellEnd"/>
      <w:r>
        <w:tab/>
      </w:r>
      <w:r w:rsidRPr="00C315E0">
        <w:rPr>
          <w:rStyle w:val="DMUUnitNameAgetypestyle"/>
          <w:bCs/>
        </w:rPr>
        <w:t>Oligocene trachyandesite lava flows</w:t>
      </w:r>
      <w:r w:rsidR="00133E03" w:rsidRPr="00C315E0">
        <w:rPr>
          <w:rStyle w:val="DMUUnitNameAgetypestyle"/>
          <w:bCs/>
        </w:rPr>
        <w:t xml:space="preserve"> (</w:t>
      </w:r>
      <w:r w:rsidRPr="00C315E0">
        <w:rPr>
          <w:rStyle w:val="DMUUnitNameAgetypestyle"/>
          <w:bCs/>
        </w:rPr>
        <w:t>Oligocene</w:t>
      </w:r>
      <w:r w:rsidR="00133E03" w:rsidRPr="00C315E0">
        <w:rPr>
          <w:rStyle w:val="DMUUnitNameAgetypestyle"/>
          <w:bCs/>
        </w:rPr>
        <w:t>)</w:t>
      </w:r>
      <w:r w:rsidR="00133E03">
        <w:t>—</w:t>
      </w:r>
      <w:r w:rsidR="00F279AD">
        <w:t>T</w:t>
      </w:r>
      <w:r>
        <w:t>rachyandesite</w:t>
      </w:r>
      <w:r w:rsidR="00F279AD">
        <w:t xml:space="preserve"> and</w:t>
      </w:r>
      <w:r>
        <w:t xml:space="preserve"> andesite</w:t>
      </w:r>
      <w:r w:rsidR="00F279AD">
        <w:t xml:space="preserve"> </w:t>
      </w:r>
      <w:r>
        <w:t>lava flow</w:t>
      </w:r>
      <w:r w:rsidR="00F279AD">
        <w:t>s</w:t>
      </w:r>
      <w:r w:rsidR="0011325E">
        <w:t>,</w:t>
      </w:r>
      <w:r w:rsidR="00F279AD">
        <w:t xml:space="preserve"> </w:t>
      </w:r>
      <w:r w:rsidR="0011325E">
        <w:t>and cinder, spatter, and agglutinate</w:t>
      </w:r>
      <w:r w:rsidR="00F279AD">
        <w:t xml:space="preserve"> deposits (</w:t>
      </w:r>
      <w:r>
        <w:t>Thompson</w:t>
      </w:r>
      <w:r w:rsidR="00F279AD">
        <w:t xml:space="preserve"> and </w:t>
      </w:r>
      <w:r>
        <w:t>Machette</w:t>
      </w:r>
      <w:r w:rsidR="00F279AD">
        <w:t xml:space="preserve">, </w:t>
      </w:r>
      <w:r>
        <w:t>1989</w:t>
      </w:r>
      <w:r w:rsidR="00F279AD">
        <w:t>;</w:t>
      </w:r>
      <w:r>
        <w:t xml:space="preserve"> Turner</w:t>
      </w:r>
      <w:r w:rsidR="00F279AD">
        <w:t xml:space="preserve"> and others, </w:t>
      </w:r>
      <w:r>
        <w:t>2018</w:t>
      </w:r>
      <w:r w:rsidR="00F279AD">
        <w:t>)</w:t>
      </w:r>
    </w:p>
    <w:p w14:paraId="3F34A19B" w14:textId="7AE07A2B" w:rsidR="001970A3" w:rsidRDefault="001970A3" w:rsidP="00C315E0">
      <w:pPr>
        <w:pStyle w:val="DMUUnit2"/>
      </w:pPr>
      <w:proofErr w:type="spellStart"/>
      <w:r w:rsidRPr="00C315E0">
        <w:rPr>
          <w:rStyle w:val="DMUUnitLabeltypestyle"/>
        </w:rPr>
        <w:t>Thfo</w:t>
      </w:r>
      <w:proofErr w:type="spellEnd"/>
      <w:r>
        <w:tab/>
      </w:r>
      <w:r w:rsidRPr="00C315E0">
        <w:rPr>
          <w:rStyle w:val="DMUUnitNameAgetypestyle"/>
        </w:rPr>
        <w:t>Oligocene lava flows</w:t>
      </w:r>
      <w:r w:rsidR="00133E03" w:rsidRPr="00C315E0">
        <w:rPr>
          <w:rStyle w:val="DMUUnitNameAgetypestyle"/>
        </w:rPr>
        <w:t xml:space="preserve"> (</w:t>
      </w:r>
      <w:r w:rsidRPr="00C315E0">
        <w:rPr>
          <w:rStyle w:val="DMUUnitNameAgetypestyle"/>
        </w:rPr>
        <w:t>Oligocene</w:t>
      </w:r>
      <w:r w:rsidR="00133E03" w:rsidRPr="00C315E0">
        <w:rPr>
          <w:rStyle w:val="DMUUnitNameAgetypestyle"/>
        </w:rPr>
        <w:t>)</w:t>
      </w:r>
      <w:r w:rsidR="00133E03">
        <w:t>—</w:t>
      </w:r>
      <w:r w:rsidR="00F279AD">
        <w:t>B</w:t>
      </w:r>
      <w:r>
        <w:t>asalt</w:t>
      </w:r>
      <w:r w:rsidR="00F279AD">
        <w:t>,</w:t>
      </w:r>
      <w:r>
        <w:t xml:space="preserve"> basaltic andesite</w:t>
      </w:r>
      <w:r w:rsidR="00F279AD">
        <w:t>,</w:t>
      </w:r>
      <w:r>
        <w:t xml:space="preserve"> basaltic trachyandesite</w:t>
      </w:r>
      <w:r w:rsidR="00F279AD">
        <w:t>,</w:t>
      </w:r>
      <w:r>
        <w:t xml:space="preserve"> trachybasalt</w:t>
      </w:r>
      <w:r w:rsidR="00F279AD">
        <w:t>,</w:t>
      </w:r>
      <w:r>
        <w:t xml:space="preserve"> </w:t>
      </w:r>
      <w:r w:rsidR="00F279AD">
        <w:t xml:space="preserve">and </w:t>
      </w:r>
      <w:r>
        <w:t>trachyandesite</w:t>
      </w:r>
      <w:r w:rsidR="00F279AD">
        <w:t xml:space="preserve"> </w:t>
      </w:r>
      <w:r>
        <w:t>lava flow</w:t>
      </w:r>
      <w:r w:rsidR="00F279AD">
        <w:t>s</w:t>
      </w:r>
      <w:r w:rsidR="0011325E">
        <w:t>,</w:t>
      </w:r>
      <w:r w:rsidR="00F279AD">
        <w:t xml:space="preserve"> </w:t>
      </w:r>
      <w:r w:rsidR="0011325E">
        <w:t>and cinder, spatter, and agglutinate</w:t>
      </w:r>
      <w:r w:rsidR="00F279AD">
        <w:t xml:space="preserve"> deposits (</w:t>
      </w:r>
      <w:r>
        <w:t>Barker</w:t>
      </w:r>
      <w:r w:rsidR="00F279AD">
        <w:t xml:space="preserve">, </w:t>
      </w:r>
      <w:r>
        <w:t>1958</w:t>
      </w:r>
      <w:r w:rsidR="00F279AD">
        <w:t>;</w:t>
      </w:r>
      <w:r>
        <w:t xml:space="preserve"> Doney</w:t>
      </w:r>
      <w:r w:rsidR="00F279AD">
        <w:t xml:space="preserve">, </w:t>
      </w:r>
      <w:r>
        <w:t>1968</w:t>
      </w:r>
      <w:r w:rsidR="00F279AD">
        <w:t xml:space="preserve">; </w:t>
      </w:r>
      <w:r>
        <w:t>Muehlberger</w:t>
      </w:r>
      <w:r w:rsidR="00F279AD">
        <w:t xml:space="preserve">, </w:t>
      </w:r>
      <w:r>
        <w:t>1968</w:t>
      </w:r>
      <w:r w:rsidR="00F279AD">
        <w:t>;</w:t>
      </w:r>
      <w:r>
        <w:t xml:space="preserve"> </w:t>
      </w:r>
      <w:bookmarkStart w:id="61" w:name="_Hlk198132944"/>
      <w:r>
        <w:t>Manley</w:t>
      </w:r>
      <w:r w:rsidR="00F279AD">
        <w:t xml:space="preserve">, </w:t>
      </w:r>
      <w:r>
        <w:t>1982a</w:t>
      </w:r>
      <w:r w:rsidR="006267DA">
        <w:t>,</w:t>
      </w:r>
      <w:r w:rsidR="00F279AD">
        <w:t xml:space="preserve"> </w:t>
      </w:r>
      <w:r>
        <w:t>1982b</w:t>
      </w:r>
      <w:bookmarkEnd w:id="61"/>
      <w:r w:rsidR="00F279AD">
        <w:t>;</w:t>
      </w:r>
      <w:r>
        <w:t xml:space="preserve"> Thompson</w:t>
      </w:r>
      <w:r w:rsidR="00F279AD">
        <w:t xml:space="preserve"> and others, </w:t>
      </w:r>
      <w:r>
        <w:t>2015</w:t>
      </w:r>
      <w:r w:rsidR="00F279AD">
        <w:t>;</w:t>
      </w:r>
      <w:r>
        <w:t xml:space="preserve"> Turner</w:t>
      </w:r>
      <w:r w:rsidR="00F279AD">
        <w:t xml:space="preserve"> and others, </w:t>
      </w:r>
      <w:r>
        <w:t>2018</w:t>
      </w:r>
      <w:r w:rsidR="00F279AD">
        <w:t>). K-</w:t>
      </w:r>
      <w:proofErr w:type="spellStart"/>
      <w:r w:rsidR="00F279AD">
        <w:t>Ar</w:t>
      </w:r>
      <w:proofErr w:type="spellEnd"/>
      <w:r w:rsidR="00F279AD">
        <w:t xml:space="preserve"> ages </w:t>
      </w:r>
      <w:r>
        <w:t>25.7</w:t>
      </w:r>
      <w:r w:rsidR="00B824AE">
        <w:t>±</w:t>
      </w:r>
      <w:r>
        <w:t xml:space="preserve">1.8 </w:t>
      </w:r>
      <w:r w:rsidR="00F279AD">
        <w:t>to</w:t>
      </w:r>
      <w:r>
        <w:t xml:space="preserve"> 26.4</w:t>
      </w:r>
      <w:r w:rsidR="00B824AE">
        <w:t>±</w:t>
      </w:r>
      <w:r>
        <w:t>1.2 Ma (2 sigma)</w:t>
      </w:r>
      <w:r w:rsidR="00F279AD">
        <w:t xml:space="preserve"> (</w:t>
      </w:r>
      <w:bookmarkStart w:id="62" w:name="_Hlk198132956"/>
      <w:r>
        <w:t>Thompson</w:t>
      </w:r>
      <w:r w:rsidR="00F279AD">
        <w:t xml:space="preserve"> and others, </w:t>
      </w:r>
      <w:r>
        <w:t>1991</w:t>
      </w:r>
      <w:bookmarkEnd w:id="62"/>
      <w:r w:rsidR="00F279AD">
        <w:t>)</w:t>
      </w:r>
      <w:r>
        <w:tab/>
      </w:r>
    </w:p>
    <w:p w14:paraId="39975D21" w14:textId="77777777" w:rsidR="00DD6C5C" w:rsidRDefault="00DD6C5C" w:rsidP="00DD6C5C">
      <w:pPr>
        <w:pStyle w:val="DMU-Heading3"/>
      </w:pPr>
      <w:r>
        <w:t>Post-Laramide to early extensional depositional systems</w:t>
      </w:r>
    </w:p>
    <w:p w14:paraId="63C850FE" w14:textId="77777777" w:rsidR="00DD6C5C" w:rsidRDefault="00DD6C5C" w:rsidP="00DD6C5C">
      <w:pPr>
        <w:pStyle w:val="DMUHeadnoteParagraph"/>
      </w:pPr>
      <w:r>
        <w:t xml:space="preserve">Deposits that range in age from latest Eocene to predominantly as young as Miocene, which post-date youngest Laramide foreland basin deposits but precede development of Rio Grande Rift axial basins as far north as central Colorado or isolated basins in northern Colorado and southern Wyoming. Oldest deposits consist of conglomerates and </w:t>
      </w:r>
      <w:proofErr w:type="spellStart"/>
      <w:r>
        <w:t>arkosic</w:t>
      </w:r>
      <w:proofErr w:type="spellEnd"/>
      <w:r>
        <w:t xml:space="preserve"> sandstones with clasts of Proterozoic, Paleozoic, and Mesozoic rocks eroded from remnant Laramide uplifts (Vazzana and Ingersoll, 1981; Ingersoll and others, 1990). Volcanic material is sparse at the base but increases in content up-section such that the transition to overlying volcaniclastic deposits can be gradational (Maldonado and Kelly, 2009; Kelley and others, 2013). Volcaniclastic rocks are sandstones and conglomerates with a tuffaceous matrix and clasts of intermediate- to </w:t>
      </w:r>
      <w:r>
        <w:lastRenderedPageBreak/>
        <w:t xml:space="preserve">silicic-composition lava flows and ignimbrites related to ignimbrite flareup magmatism. Volcaniclastic rocks deposited as volcaniclastic aprons proximal to volcanic highlands that become braided-stream fluvial systems distal to source areas (Ingersoll and others, 1990). Interbedded with 27 Ma to approximately 20 Ma mafic lava flows of the Hinsdale Formation in the San Juan Mountains, San Luis basin, and southern </w:t>
      </w:r>
      <w:proofErr w:type="spellStart"/>
      <w:r>
        <w:t>Tusas</w:t>
      </w:r>
      <w:proofErr w:type="spellEnd"/>
      <w:r>
        <w:t xml:space="preserve"> Mountains (Manley, 1981). Deposition of volcaniclastic sediments was coeval with extensional deformation in some areas indicated by deposits that thicken in grabens and across normal faults (Kelley and others, 2013; Thompson and others, 2022).</w:t>
      </w:r>
    </w:p>
    <w:p w14:paraId="61C4032D" w14:textId="77777777" w:rsidR="00DD6C5C" w:rsidRDefault="00DD6C5C" w:rsidP="00DD6C5C">
      <w:pPr>
        <w:pStyle w:val="DMUUnit1"/>
      </w:pPr>
      <w:proofErr w:type="spellStart"/>
      <w:r w:rsidRPr="00252BE1">
        <w:rPr>
          <w:rStyle w:val="DMUUnitLabeltypestyle"/>
        </w:rPr>
        <w:t>Tlpa</w:t>
      </w:r>
      <w:proofErr w:type="spellEnd"/>
      <w:r>
        <w:tab/>
      </w:r>
      <w:r w:rsidRPr="00252BE1">
        <w:rPr>
          <w:rStyle w:val="DMUUnitNameAgetypestyle"/>
        </w:rPr>
        <w:t xml:space="preserve">Abiquiu Formation and </w:t>
      </w:r>
      <w:proofErr w:type="spellStart"/>
      <w:r w:rsidRPr="00252BE1">
        <w:rPr>
          <w:rStyle w:val="DMUUnitNameAgetypestyle"/>
        </w:rPr>
        <w:t>Cordito</w:t>
      </w:r>
      <w:proofErr w:type="spellEnd"/>
      <w:r w:rsidRPr="00252BE1">
        <w:rPr>
          <w:rStyle w:val="DMUUnitNameAgetypestyle"/>
        </w:rPr>
        <w:t xml:space="preserve"> Member of the Los Pinos Formation, undivided (Miocene–Oligocene)</w:t>
      </w:r>
      <w:r>
        <w:t>—Sandstone and conglomerate fluvial, alluvial, and lacustrine deposits (</w:t>
      </w:r>
      <w:bookmarkStart w:id="63" w:name="_Hlk198132865"/>
      <w:r>
        <w:t>Kempter and others, 2008</w:t>
      </w:r>
      <w:bookmarkEnd w:id="63"/>
      <w:r>
        <w:t>)</w:t>
      </w:r>
    </w:p>
    <w:p w14:paraId="228677B7" w14:textId="77777777" w:rsidR="00DD6C5C" w:rsidRDefault="00DD6C5C" w:rsidP="00DD6C5C">
      <w:pPr>
        <w:pStyle w:val="DMUUnit11stafterheading"/>
      </w:pPr>
      <w:proofErr w:type="spellStart"/>
      <w:r w:rsidRPr="00252BE1">
        <w:rPr>
          <w:rStyle w:val="DMUUnitLabeltypestyle"/>
        </w:rPr>
        <w:t>Tarc</w:t>
      </w:r>
      <w:proofErr w:type="spellEnd"/>
      <w:r>
        <w:tab/>
      </w:r>
      <w:r w:rsidRPr="00252BE1">
        <w:rPr>
          <w:rStyle w:val="DMUUnitNameAgetypestyle"/>
        </w:rPr>
        <w:t xml:space="preserve">Abiquiu Formation and </w:t>
      </w:r>
      <w:proofErr w:type="spellStart"/>
      <w:r w:rsidRPr="00252BE1">
        <w:rPr>
          <w:rStyle w:val="DMUUnitNameAgetypestyle"/>
        </w:rPr>
        <w:t>Ritito</w:t>
      </w:r>
      <w:proofErr w:type="spellEnd"/>
      <w:r w:rsidRPr="00252BE1">
        <w:rPr>
          <w:rStyle w:val="DMUUnitNameAgetypestyle"/>
        </w:rPr>
        <w:t xml:space="preserve"> Conglomerate, undivided (Miocene–Oligocene)</w:t>
      </w:r>
      <w:r>
        <w:t>—Sandstone and conglomerate fluvial deposits (</w:t>
      </w:r>
      <w:bookmarkStart w:id="64" w:name="_Hlk198132874"/>
      <w:r>
        <w:t>Woodward and others, 1974</w:t>
      </w:r>
      <w:bookmarkEnd w:id="64"/>
      <w:r>
        <w:t>)</w:t>
      </w:r>
    </w:p>
    <w:p w14:paraId="510AB31E" w14:textId="32F5349B" w:rsidR="00DD6C5C" w:rsidRDefault="00DD6C5C" w:rsidP="00DD6C5C">
      <w:pPr>
        <w:pStyle w:val="DMUUnit11stafterheading"/>
      </w:pPr>
      <w:r w:rsidRPr="00252BE1">
        <w:rPr>
          <w:rStyle w:val="DMUUnitLabeltypestyle"/>
        </w:rPr>
        <w:t>Taq</w:t>
      </w:r>
      <w:r>
        <w:tab/>
      </w:r>
      <w:r w:rsidRPr="00252BE1">
        <w:rPr>
          <w:rStyle w:val="DMUUnitNameAgetypestyle"/>
        </w:rPr>
        <w:t>Abiquiu Formation (Miocene–Oligocene)</w:t>
      </w:r>
      <w:r>
        <w:t>—Sandstone fluvial and alluvial deposits (</w:t>
      </w:r>
      <w:bookmarkStart w:id="65" w:name="_Hlk198132819"/>
      <w:r>
        <w:t>Koning, 2003</w:t>
      </w:r>
      <w:bookmarkEnd w:id="65"/>
      <w:r>
        <w:t xml:space="preserve">; Lawrence and others, 2004; </w:t>
      </w:r>
      <w:bookmarkStart w:id="66" w:name="_Hlk198132829"/>
      <w:r>
        <w:t>Bauer and others, 2005</w:t>
      </w:r>
      <w:bookmarkEnd w:id="66"/>
      <w:r>
        <w:t>; Kelley and others, 2005a; Kelley and others, 2005b; Maldonado, 2008)</w:t>
      </w:r>
    </w:p>
    <w:p w14:paraId="4313F183" w14:textId="1BFCB320" w:rsidR="00DD6C5C" w:rsidRDefault="00DD6C5C" w:rsidP="00DD6C5C">
      <w:pPr>
        <w:pStyle w:val="DMUUnit1"/>
      </w:pPr>
      <w:proofErr w:type="spellStart"/>
      <w:r w:rsidRPr="00C315E0">
        <w:rPr>
          <w:rStyle w:val="DMUUnitLabeltypestyle"/>
        </w:rPr>
        <w:t>Tlp</w:t>
      </w:r>
      <w:proofErr w:type="spellEnd"/>
      <w:r>
        <w:tab/>
      </w:r>
      <w:r w:rsidRPr="00C315E0">
        <w:rPr>
          <w:rStyle w:val="DMUUnitNameAgetypestyle"/>
          <w:bCs/>
        </w:rPr>
        <w:t>Los Pinos Formation</w:t>
      </w:r>
      <w:r w:rsidR="007C4B34">
        <w:rPr>
          <w:rStyle w:val="DMUUnitNameAgetypestyle"/>
          <w:bCs/>
        </w:rPr>
        <w:t>, undivided</w:t>
      </w:r>
      <w:r w:rsidRPr="00C315E0">
        <w:rPr>
          <w:rStyle w:val="DMUUnitNameAgetypestyle"/>
          <w:bCs/>
        </w:rPr>
        <w:t xml:space="preserve"> (Pliocene–Oligocene)</w:t>
      </w:r>
      <w:r>
        <w:t xml:space="preserve">—Sandstone and conglomerate fluvial and alluvial deposits (Doney, 1968; Lipman, 1974; </w:t>
      </w:r>
      <w:bookmarkStart w:id="67" w:name="_Hlk198132973"/>
      <w:r>
        <w:t>Lipman, 1976a; Lipman and Steven, 1976</w:t>
      </w:r>
      <w:bookmarkEnd w:id="67"/>
      <w:r>
        <w:t>)</w:t>
      </w:r>
    </w:p>
    <w:p w14:paraId="6F250DAC" w14:textId="77777777" w:rsidR="00DD6C5C" w:rsidRDefault="00DD6C5C" w:rsidP="00DD6C5C">
      <w:pPr>
        <w:pStyle w:val="DMUUnit2"/>
      </w:pPr>
      <w:proofErr w:type="spellStart"/>
      <w:r w:rsidRPr="00C315E0">
        <w:rPr>
          <w:rStyle w:val="DMUUnitLabeltypestyle"/>
        </w:rPr>
        <w:t>Tlpc</w:t>
      </w:r>
      <w:proofErr w:type="spellEnd"/>
      <w:r>
        <w:tab/>
      </w:r>
      <w:proofErr w:type="spellStart"/>
      <w:r w:rsidRPr="00C315E0">
        <w:rPr>
          <w:rStyle w:val="DMUUnitNameAgetypestyle"/>
        </w:rPr>
        <w:t>Cordito</w:t>
      </w:r>
      <w:proofErr w:type="spellEnd"/>
      <w:r w:rsidRPr="00C315E0">
        <w:rPr>
          <w:rStyle w:val="DMUUnitNameAgetypestyle"/>
        </w:rPr>
        <w:t xml:space="preserve"> Member (Miocene–Oligocene)</w:t>
      </w:r>
      <w:r>
        <w:t xml:space="preserve">—Sandstone and conglomerate fluvial and alluvial deposits (Barker, 1958; </w:t>
      </w:r>
      <w:bookmarkStart w:id="68" w:name="_Hlk198132989"/>
      <w:proofErr w:type="spellStart"/>
      <w:r>
        <w:t>Wobus</w:t>
      </w:r>
      <w:proofErr w:type="spellEnd"/>
      <w:r>
        <w:t xml:space="preserve"> and Manley, 1982</w:t>
      </w:r>
      <w:bookmarkEnd w:id="68"/>
      <w:r>
        <w:t xml:space="preserve">; </w:t>
      </w:r>
      <w:r>
        <w:lastRenderedPageBreak/>
        <w:t xml:space="preserve">Kempter and others, 2008; Koning and others, 2008; Aby and others, 2010; </w:t>
      </w:r>
      <w:bookmarkStart w:id="69" w:name="_Hlk198132994"/>
      <w:r>
        <w:t>Aby and others, 2012</w:t>
      </w:r>
      <w:bookmarkEnd w:id="69"/>
      <w:r>
        <w:t>)</w:t>
      </w:r>
    </w:p>
    <w:p w14:paraId="7B8A6C94" w14:textId="77777777" w:rsidR="00DD6C5C" w:rsidRDefault="00DD6C5C" w:rsidP="00DD6C5C">
      <w:pPr>
        <w:pStyle w:val="DMUUnit2"/>
      </w:pPr>
      <w:proofErr w:type="spellStart"/>
      <w:r w:rsidRPr="00C315E0">
        <w:rPr>
          <w:rStyle w:val="DMUUnitLabeltypestyle"/>
        </w:rPr>
        <w:t>Tlpe</w:t>
      </w:r>
      <w:proofErr w:type="spellEnd"/>
      <w:r>
        <w:tab/>
      </w:r>
      <w:r w:rsidRPr="00C315E0">
        <w:rPr>
          <w:rStyle w:val="DMUUnitNameAgetypestyle"/>
          <w:bCs/>
        </w:rPr>
        <w:t>Esquibel Member (Miocene–Oligocene)</w:t>
      </w:r>
      <w:r>
        <w:t xml:space="preserve">—Sandstone and conglomerate fluvial and alluvial deposits (Muehlberger, 1968; </w:t>
      </w:r>
      <w:bookmarkStart w:id="70" w:name="_Hlk198133006"/>
      <w:r>
        <w:t>Lipman, 1975</w:t>
      </w:r>
      <w:bookmarkEnd w:id="70"/>
      <w:r>
        <w:t xml:space="preserve">; </w:t>
      </w:r>
      <w:bookmarkStart w:id="71" w:name="_Hlk198133018"/>
      <w:r>
        <w:t>Lipman and Hail, 1975</w:t>
      </w:r>
      <w:bookmarkEnd w:id="71"/>
      <w:r>
        <w:t>; Manley, 1982a; Turner and others, 2018)</w:t>
      </w:r>
    </w:p>
    <w:p w14:paraId="08745597" w14:textId="77777777" w:rsidR="00DD6C5C" w:rsidRDefault="00DD6C5C" w:rsidP="00DD6C5C">
      <w:pPr>
        <w:pStyle w:val="DMUUnit2"/>
      </w:pPr>
      <w:proofErr w:type="spellStart"/>
      <w:r w:rsidRPr="00C315E0">
        <w:rPr>
          <w:rStyle w:val="DMUUnitLabeltypestyle"/>
        </w:rPr>
        <w:t>Tlpb</w:t>
      </w:r>
      <w:proofErr w:type="spellEnd"/>
      <w:r>
        <w:tab/>
      </w:r>
      <w:r w:rsidRPr="00C315E0">
        <w:rPr>
          <w:rStyle w:val="DMUUnitNameAgetypestyle"/>
        </w:rPr>
        <w:t>Olivine basalt flows (Oligocene)</w:t>
      </w:r>
      <w:r>
        <w:t>—Olivine basalt lava flows (Muehlberger, 1968)</w:t>
      </w:r>
    </w:p>
    <w:p w14:paraId="3EEE3BBD" w14:textId="1B3A68C0" w:rsidR="001970A3" w:rsidRDefault="001970A3" w:rsidP="00C315E0">
      <w:pPr>
        <w:pStyle w:val="DMUUnit11stafterheading"/>
      </w:pPr>
      <w:proofErr w:type="spellStart"/>
      <w:r w:rsidRPr="00C315E0">
        <w:rPr>
          <w:rStyle w:val="DMUUnitLabeltypestyle"/>
        </w:rPr>
        <w:t>Trco</w:t>
      </w:r>
      <w:proofErr w:type="spellEnd"/>
      <w:r>
        <w:tab/>
      </w:r>
      <w:proofErr w:type="spellStart"/>
      <w:r w:rsidRPr="00C315E0">
        <w:rPr>
          <w:rStyle w:val="DMUUnitNameAgetypestyle"/>
          <w:bCs/>
        </w:rPr>
        <w:t>Ritito</w:t>
      </w:r>
      <w:proofErr w:type="spellEnd"/>
      <w:r w:rsidRPr="00C315E0">
        <w:rPr>
          <w:rStyle w:val="DMUUnitNameAgetypestyle"/>
          <w:bCs/>
        </w:rPr>
        <w:t xml:space="preserve"> Conglomerate</w:t>
      </w:r>
      <w:r w:rsidR="00773E4B" w:rsidRPr="00C315E0">
        <w:rPr>
          <w:rStyle w:val="DMUUnitNameAgetypestyle"/>
          <w:bCs/>
        </w:rPr>
        <w:t xml:space="preserve"> (</w:t>
      </w:r>
      <w:r w:rsidRPr="00C315E0">
        <w:rPr>
          <w:rStyle w:val="DMUUnitNameAgetypestyle"/>
          <w:bCs/>
        </w:rPr>
        <w:t>Oligocene</w:t>
      </w:r>
      <w:r w:rsidR="00773E4B" w:rsidRPr="00C315E0">
        <w:rPr>
          <w:rStyle w:val="DMUUnitNameAgetypestyle"/>
          <w:bCs/>
        </w:rPr>
        <w:t>)</w:t>
      </w:r>
      <w:r w:rsidR="00773E4B">
        <w:t>—</w:t>
      </w:r>
      <w:r w:rsidR="008F7A95">
        <w:t>S</w:t>
      </w:r>
      <w:r>
        <w:t>andstone</w:t>
      </w:r>
      <w:r w:rsidR="008F7A95">
        <w:t xml:space="preserve"> and</w:t>
      </w:r>
      <w:r>
        <w:t xml:space="preserve"> conglomerate</w:t>
      </w:r>
      <w:r w:rsidR="008F7A95">
        <w:t xml:space="preserve"> </w:t>
      </w:r>
      <w:r>
        <w:t>fluvial</w:t>
      </w:r>
      <w:r w:rsidR="008F7A95">
        <w:t xml:space="preserve"> deposits (</w:t>
      </w:r>
      <w:r>
        <w:t>Muehlberger</w:t>
      </w:r>
      <w:r w:rsidR="008F7A95">
        <w:t xml:space="preserve">, </w:t>
      </w:r>
      <w:r>
        <w:t>1968</w:t>
      </w:r>
      <w:r w:rsidR="008F7A95">
        <w:t>;</w:t>
      </w:r>
      <w:r>
        <w:t xml:space="preserve"> Lawrence</w:t>
      </w:r>
      <w:r w:rsidR="00F279AD">
        <w:t xml:space="preserve"> and others, </w:t>
      </w:r>
      <w:r>
        <w:t>2004</w:t>
      </w:r>
      <w:r w:rsidR="008F7A95">
        <w:t>;</w:t>
      </w:r>
      <w:r>
        <w:t xml:space="preserve"> Kempter</w:t>
      </w:r>
      <w:r w:rsidR="00F279AD">
        <w:t xml:space="preserve"> and others, </w:t>
      </w:r>
      <w:r>
        <w:t>2007b</w:t>
      </w:r>
      <w:r w:rsidR="008F7A95">
        <w:t>;</w:t>
      </w:r>
      <w:r>
        <w:t xml:space="preserve"> </w:t>
      </w:r>
      <w:bookmarkStart w:id="72" w:name="_Hlk198133040"/>
      <w:r>
        <w:t>Kempter</w:t>
      </w:r>
      <w:r w:rsidR="00F279AD">
        <w:t xml:space="preserve"> and others, </w:t>
      </w:r>
      <w:r>
        <w:t>2008</w:t>
      </w:r>
      <w:r w:rsidR="008F7A95">
        <w:t xml:space="preserve">; </w:t>
      </w:r>
      <w:r>
        <w:t>Koning</w:t>
      </w:r>
      <w:r w:rsidR="00F279AD">
        <w:t xml:space="preserve"> and others, </w:t>
      </w:r>
      <w:r>
        <w:t>2008</w:t>
      </w:r>
      <w:r w:rsidR="008F7A95">
        <w:t>;</w:t>
      </w:r>
      <w:r>
        <w:t xml:space="preserve"> Maldonado</w:t>
      </w:r>
      <w:r w:rsidR="008F7A95">
        <w:t xml:space="preserve">, </w:t>
      </w:r>
      <w:r>
        <w:t>2008</w:t>
      </w:r>
      <w:r w:rsidR="008F7A95">
        <w:t>;</w:t>
      </w:r>
      <w:r>
        <w:t xml:space="preserve"> Aby</w:t>
      </w:r>
      <w:r w:rsidR="00F279AD">
        <w:t xml:space="preserve"> and others, </w:t>
      </w:r>
      <w:r>
        <w:t>2010</w:t>
      </w:r>
      <w:bookmarkEnd w:id="72"/>
      <w:r w:rsidR="008F7A95">
        <w:t>)</w:t>
      </w:r>
    </w:p>
    <w:p w14:paraId="2FABF4ED" w14:textId="77777777" w:rsidR="00081B1D" w:rsidRDefault="00081B1D" w:rsidP="00C315E0">
      <w:pPr>
        <w:pStyle w:val="DMU-Heading2"/>
      </w:pPr>
      <w:r>
        <w:t>IGNIMBRITE FLAREUP</w:t>
      </w:r>
    </w:p>
    <w:p w14:paraId="62DB9E9F" w14:textId="251D7480" w:rsidR="005B2C4F" w:rsidRDefault="00845377" w:rsidP="00C315E0">
      <w:pPr>
        <w:pStyle w:val="DMUHeadnoteParagraph"/>
      </w:pPr>
      <w:r w:rsidRPr="00845377">
        <w:t>Intermediate to silicic igneous rocks largely associated with middle Cenozoic caldera eruptions that extend from Idaho in the north to the Sierra Madre Occidental of western Mexico in the south, and cover large portions of the western U.S., extending eastward from eastern California to Colorado and New Mexico (</w:t>
      </w:r>
      <w:bookmarkStart w:id="73" w:name="_Hlk198133082"/>
      <w:r w:rsidRPr="00845377">
        <w:t>Best and Christiansen, 1991; Lipman, 1992; Best and others, 2013; Henry and John, 2013</w:t>
      </w:r>
      <w:bookmarkEnd w:id="73"/>
      <w:r w:rsidRPr="00845377">
        <w:t xml:space="preserve">). This magmatic flare-up occurred during the transition from low-angle plate convergence and regional shortening in western North America to regional extension (cf. </w:t>
      </w:r>
      <w:bookmarkStart w:id="74" w:name="_Hlk198133101"/>
      <w:r w:rsidRPr="00845377">
        <w:t>Lipman and others, 1970; Coney and Reynolds, 1977; Armstrong and Ward, 1991; Humphreys and others, 2003; Chapin and others, 2004</w:t>
      </w:r>
      <w:bookmarkEnd w:id="74"/>
      <w:r w:rsidRPr="00845377">
        <w:t>).</w:t>
      </w:r>
    </w:p>
    <w:p w14:paraId="302ED3DB" w14:textId="77777777" w:rsidR="00F45E98" w:rsidRDefault="00081B1D" w:rsidP="00C315E0">
      <w:pPr>
        <w:pStyle w:val="DMU-Heading3"/>
      </w:pPr>
      <w:r>
        <w:t>Southern Rocky Mountains volcanic field</w:t>
      </w:r>
    </w:p>
    <w:p w14:paraId="0F56344F" w14:textId="3792DC23" w:rsidR="005B2C4F" w:rsidRDefault="00845377" w:rsidP="00C315E0">
      <w:pPr>
        <w:pStyle w:val="DMUHeadnoteParagraph"/>
      </w:pPr>
      <w:r w:rsidRPr="00845377">
        <w:lastRenderedPageBreak/>
        <w:t>Igneous rocks located in Colorado and New Mexico associated with the middle Cenozoic ignimbrite flare-up (</w:t>
      </w:r>
      <w:bookmarkStart w:id="75" w:name="_Hlk198133124"/>
      <w:r w:rsidRPr="00845377">
        <w:t>Lipman and others, 1970; Lipman, 2007</w:t>
      </w:r>
      <w:bookmarkEnd w:id="75"/>
      <w:r w:rsidRPr="00845377">
        <w:t>). Lavas, large ignimbrites, and subvolcanic granitoid intrusions comprise the Southern Rocky Mountain volcanic field. This volcanic field includes the San Juan volcanic locus, Questa-</w:t>
      </w:r>
      <w:proofErr w:type="spellStart"/>
      <w:r w:rsidRPr="00845377">
        <w:t>Latir</w:t>
      </w:r>
      <w:proofErr w:type="spellEnd"/>
      <w:r w:rsidRPr="00845377">
        <w:t xml:space="preserve"> volcanic locus, Sawatch volcanic locus, West Elk volcanic locus, and </w:t>
      </w:r>
      <w:proofErr w:type="spellStart"/>
      <w:r w:rsidRPr="00845377">
        <w:t>Thirtynine</w:t>
      </w:r>
      <w:proofErr w:type="spellEnd"/>
      <w:r w:rsidRPr="00845377">
        <w:t xml:space="preserve"> Mile volcanic area (</w:t>
      </w:r>
      <w:bookmarkStart w:id="76" w:name="_Hlk198133136"/>
      <w:r w:rsidRPr="00845377">
        <w:t>Thompson and others, 2022</w:t>
      </w:r>
      <w:bookmarkEnd w:id="76"/>
      <w:r w:rsidRPr="00845377">
        <w:t xml:space="preserve">).  Initial magmatism consisted of intermediate-composition lavas erupted from clusters of central volcanoes that later transitioned to caldera-related ignimbrite eruptions. At least 28 crystal-rich, high-silica dacite and crystal-poor, low-silica rhyolite ignimbrites erupted between ca. 37 and 23 Ma (Lipman, 2007; </w:t>
      </w:r>
      <w:bookmarkStart w:id="77" w:name="_Hlk198133152"/>
      <w:r w:rsidRPr="00845377">
        <w:t>Lipman and Bachmann, 2015</w:t>
      </w:r>
      <w:bookmarkEnd w:id="77"/>
      <w:r w:rsidRPr="00845377">
        <w:t>).</w:t>
      </w:r>
    </w:p>
    <w:p w14:paraId="4D002BA7" w14:textId="3E181789" w:rsidR="007A2130" w:rsidRDefault="008F1995" w:rsidP="00C315E0">
      <w:pPr>
        <w:pStyle w:val="DMUUnit11stafterheading"/>
      </w:pPr>
      <w:bookmarkStart w:id="78" w:name="_Toc424804020"/>
      <w:bookmarkStart w:id="79" w:name="_Toc59000064"/>
      <w:proofErr w:type="spellStart"/>
      <w:r w:rsidRPr="00C315E0">
        <w:rPr>
          <w:rStyle w:val="DMUUnitLabeltypestyle"/>
        </w:rPr>
        <w:t>Tamd</w:t>
      </w:r>
      <w:proofErr w:type="spellEnd"/>
      <w:r>
        <w:tab/>
      </w:r>
      <w:r w:rsidRPr="00C315E0">
        <w:rPr>
          <w:rStyle w:val="DMUUnitNameAgetypestyle"/>
        </w:rPr>
        <w:t>Diorite sill of Archuleta Mesa</w:t>
      </w:r>
      <w:r w:rsidR="005B2C4F" w:rsidRPr="00C315E0">
        <w:rPr>
          <w:rStyle w:val="DMUUnitNameAgetypestyle"/>
        </w:rPr>
        <w:t xml:space="preserve"> (</w:t>
      </w:r>
      <w:r w:rsidRPr="00C315E0">
        <w:rPr>
          <w:rStyle w:val="DMUUnitNameAgetypestyle"/>
        </w:rPr>
        <w:t>Miocene</w:t>
      </w:r>
      <w:r w:rsidR="005B2C4F" w:rsidRPr="00C315E0">
        <w:rPr>
          <w:rStyle w:val="DMUUnitNameAgetypestyle"/>
        </w:rPr>
        <w:t>)</w:t>
      </w:r>
      <w:r w:rsidR="005B2C4F" w:rsidRPr="001927CF">
        <w:rPr>
          <w:rStyle w:val="DMUUnitNameAgetypestyle"/>
        </w:rPr>
        <w:t>—</w:t>
      </w:r>
      <w:r w:rsidR="005B2C4F" w:rsidRPr="0011325E">
        <w:rPr>
          <w:rStyle w:val="DMUUnitNameAgetypestyle"/>
          <w:b w:val="0"/>
          <w:bCs/>
        </w:rPr>
        <w:t>D</w:t>
      </w:r>
      <w:r>
        <w:t>iorite</w:t>
      </w:r>
      <w:r w:rsidR="0029428F">
        <w:t xml:space="preserve"> </w:t>
      </w:r>
      <w:r>
        <w:t>sill</w:t>
      </w:r>
      <w:r w:rsidR="0029428F">
        <w:t xml:space="preserve"> and </w:t>
      </w:r>
      <w:r>
        <w:t>pluton</w:t>
      </w:r>
      <w:r w:rsidR="0029428F">
        <w:t xml:space="preserve"> (</w:t>
      </w:r>
      <w:bookmarkStart w:id="80" w:name="_Hlk198133160"/>
      <w:r>
        <w:t>Dane</w:t>
      </w:r>
      <w:r w:rsidR="0029428F">
        <w:t xml:space="preserve">, </w:t>
      </w:r>
      <w:r>
        <w:t>1948</w:t>
      </w:r>
      <w:r w:rsidR="0029428F">
        <w:t>;</w:t>
      </w:r>
      <w:r>
        <w:t xml:space="preserve"> Bingler</w:t>
      </w:r>
      <w:r w:rsidR="0029428F">
        <w:t xml:space="preserve">, </w:t>
      </w:r>
      <w:r>
        <w:t>1968</w:t>
      </w:r>
      <w:r w:rsidR="003D6EA1">
        <w:t>;</w:t>
      </w:r>
      <w:r>
        <w:t xml:space="preserve"> Manley</w:t>
      </w:r>
      <w:r w:rsidR="003D6EA1">
        <w:t xml:space="preserve"> and others, </w:t>
      </w:r>
      <w:r>
        <w:t>1987</w:t>
      </w:r>
      <w:r w:rsidR="003D6EA1">
        <w:t>;</w:t>
      </w:r>
      <w:r>
        <w:t xml:space="preserve"> Gonzales</w:t>
      </w:r>
      <w:r w:rsidR="001A3DC9">
        <w:t xml:space="preserve">, </w:t>
      </w:r>
      <w:r>
        <w:t>2015</w:t>
      </w:r>
      <w:bookmarkEnd w:id="80"/>
      <w:r w:rsidR="003D6EA1">
        <w:t xml:space="preserve">). </w:t>
      </w:r>
      <w:r w:rsidR="007A59F4">
        <w:t xml:space="preserve">Laser ablation inductively coupled plasma mass spectrometry age </w:t>
      </w:r>
      <w:r>
        <w:t>15.5</w:t>
      </w:r>
      <w:r w:rsidR="00B824AE">
        <w:t>±</w:t>
      </w:r>
      <w:r>
        <w:t>0.3 Ma (2 sigma</w:t>
      </w:r>
      <w:r w:rsidR="00C456AF">
        <w:t>;</w:t>
      </w:r>
      <w:r>
        <w:t xml:space="preserve"> age calculated relative to R33 zircon standard, age assigned at 419 Ma</w:t>
      </w:r>
      <w:r w:rsidR="00C456AF">
        <w:t>) (</w:t>
      </w:r>
      <w:r>
        <w:t>Gonzales</w:t>
      </w:r>
      <w:r w:rsidR="00C456AF">
        <w:t xml:space="preserve">, </w:t>
      </w:r>
      <w:r>
        <w:t>2015</w:t>
      </w:r>
      <w:r w:rsidR="00C456AF">
        <w:t>)</w:t>
      </w:r>
    </w:p>
    <w:p w14:paraId="314212AD" w14:textId="77777777" w:rsidR="007A2130" w:rsidRDefault="008F1995" w:rsidP="00520482">
      <w:pPr>
        <w:pStyle w:val="DMU-Heading4"/>
      </w:pPr>
      <w:proofErr w:type="spellStart"/>
      <w:r>
        <w:t>Latir</w:t>
      </w:r>
      <w:proofErr w:type="spellEnd"/>
      <w:r>
        <w:t xml:space="preserve"> volcanic locus</w:t>
      </w:r>
    </w:p>
    <w:p w14:paraId="5F6DA9CC" w14:textId="71FC6ACC" w:rsidR="005B2C4F" w:rsidRDefault="00845377" w:rsidP="00C315E0">
      <w:pPr>
        <w:pStyle w:val="DMUHeadnoteParagraph"/>
      </w:pPr>
      <w:r w:rsidRPr="00845377">
        <w:t xml:space="preserve">Igneous rocks consisting of </w:t>
      </w:r>
      <w:proofErr w:type="spellStart"/>
      <w:r w:rsidRPr="00845377">
        <w:t>precaldera</w:t>
      </w:r>
      <w:proofErr w:type="spellEnd"/>
      <w:r w:rsidRPr="00845377">
        <w:t xml:space="preserve"> calc-alkaline rhyolite, dacite, and basaltic andesite lavas and volcaniclastics, as well as alkali dacites and peralkaline </w:t>
      </w:r>
      <w:proofErr w:type="spellStart"/>
      <w:r w:rsidRPr="00845377">
        <w:t>comendite</w:t>
      </w:r>
      <w:proofErr w:type="spellEnd"/>
      <w:r w:rsidRPr="00845377">
        <w:t xml:space="preserve"> lavas, the peralkaline ca. 25 Ma Amalia Tuff erupted from the Questa caldera, and </w:t>
      </w:r>
      <w:proofErr w:type="spellStart"/>
      <w:r w:rsidRPr="00845377">
        <w:t>postcaldera</w:t>
      </w:r>
      <w:proofErr w:type="spellEnd"/>
      <w:r w:rsidRPr="00845377">
        <w:t xml:space="preserve"> intermediate and silicic volcanics (</w:t>
      </w:r>
      <w:bookmarkStart w:id="81" w:name="_Hlk198133187"/>
      <w:r w:rsidRPr="00845377">
        <w:t>Lipman and others, 1986; Lipman, 1988</w:t>
      </w:r>
      <w:bookmarkEnd w:id="81"/>
      <w:r w:rsidRPr="00845377">
        <w:t>) in the Sangre de Cristo Mountains of northern New Mexico</w:t>
      </w:r>
      <w:r>
        <w:t>.</w:t>
      </w:r>
    </w:p>
    <w:p w14:paraId="38B9B07E" w14:textId="0E76C5DA" w:rsidR="008F1995" w:rsidRDefault="008F1995" w:rsidP="00A13021">
      <w:pPr>
        <w:pStyle w:val="DMUUnit11stafterheading"/>
      </w:pPr>
      <w:proofErr w:type="spellStart"/>
      <w:r w:rsidRPr="00C315E0">
        <w:rPr>
          <w:rStyle w:val="DMUUnitLabeltypestyle"/>
        </w:rPr>
        <w:t>Tpr</w:t>
      </w:r>
      <w:proofErr w:type="spellEnd"/>
      <w:r>
        <w:tab/>
      </w:r>
      <w:r w:rsidRPr="00C315E0">
        <w:rPr>
          <w:rStyle w:val="DMUUnitNameAgetypestyle"/>
          <w:bCs/>
        </w:rPr>
        <w:t>Pe</w:t>
      </w:r>
      <w:r w:rsidR="0011325E">
        <w:rPr>
          <w:rStyle w:val="DMUUnitNameAgetypestyle"/>
          <w:bCs/>
        </w:rPr>
        <w:t>ñ</w:t>
      </w:r>
      <w:r w:rsidRPr="00C315E0">
        <w:rPr>
          <w:rStyle w:val="DMUUnitNameAgetypestyle"/>
          <w:bCs/>
        </w:rPr>
        <w:t>a Tank rhyolite</w:t>
      </w:r>
      <w:r w:rsidR="00C456AF" w:rsidRPr="00C315E0">
        <w:rPr>
          <w:rStyle w:val="DMUUnitNameAgetypestyle"/>
          <w:bCs/>
        </w:rPr>
        <w:t xml:space="preserve"> (</w:t>
      </w:r>
      <w:r w:rsidRPr="00C315E0">
        <w:rPr>
          <w:rStyle w:val="DMUUnitNameAgetypestyle"/>
          <w:bCs/>
        </w:rPr>
        <w:t>Miocene</w:t>
      </w:r>
      <w:r w:rsidR="00C456AF" w:rsidRPr="00C315E0">
        <w:rPr>
          <w:rStyle w:val="DMUUnitNameAgetypestyle"/>
          <w:bCs/>
        </w:rPr>
        <w:t>)</w:t>
      </w:r>
      <w:r w:rsidR="00C456AF" w:rsidRPr="001927CF">
        <w:rPr>
          <w:rStyle w:val="DMUUnitNameAgetypestyle"/>
        </w:rPr>
        <w:t>—</w:t>
      </w:r>
      <w:r w:rsidR="00C456AF" w:rsidRPr="00A13021">
        <w:t>D</w:t>
      </w:r>
      <w:r>
        <w:t>acite</w:t>
      </w:r>
      <w:r w:rsidR="00C456AF">
        <w:t xml:space="preserve"> </w:t>
      </w:r>
      <w:r>
        <w:t>lava flow</w:t>
      </w:r>
      <w:r w:rsidR="00C456AF">
        <w:t>s (</w:t>
      </w:r>
      <w:r>
        <w:t>Barker</w:t>
      </w:r>
      <w:r w:rsidR="00C456AF">
        <w:t xml:space="preserve">, </w:t>
      </w:r>
      <w:r>
        <w:t>1958</w:t>
      </w:r>
      <w:r w:rsidR="00C456AF">
        <w:t>;</w:t>
      </w:r>
      <w:r>
        <w:t xml:space="preserve"> Koning</w:t>
      </w:r>
      <w:r w:rsidR="003D6EA1">
        <w:t xml:space="preserve"> and others, </w:t>
      </w:r>
      <w:r>
        <w:t>2007</w:t>
      </w:r>
      <w:r w:rsidR="00C456AF">
        <w:t>;</w:t>
      </w:r>
      <w:r>
        <w:t xml:space="preserve"> Aby</w:t>
      </w:r>
      <w:r w:rsidR="003D6EA1">
        <w:t xml:space="preserve"> and others, </w:t>
      </w:r>
      <w:r>
        <w:t>2010</w:t>
      </w:r>
      <w:r w:rsidR="00C456AF">
        <w:t>;</w:t>
      </w:r>
      <w:r>
        <w:t xml:space="preserve"> McIntosh</w:t>
      </w:r>
      <w:r w:rsidR="003D6EA1">
        <w:t xml:space="preserve"> and others, </w:t>
      </w:r>
      <w:r>
        <w:t>2011</w:t>
      </w:r>
      <w:r w:rsidR="00C456AF">
        <w:t xml:space="preserve">). </w:t>
      </w:r>
      <w:r w:rsidR="00C456AF" w:rsidRPr="00C456AF">
        <w:rPr>
          <w:vertAlign w:val="superscript"/>
        </w:rPr>
        <w:lastRenderedPageBreak/>
        <w:t>40</w:t>
      </w:r>
      <w:r w:rsidR="00C456AF">
        <w:t>Ar-</w:t>
      </w:r>
      <w:r w:rsidR="00C456AF" w:rsidRPr="00C456AF">
        <w:rPr>
          <w:vertAlign w:val="superscript"/>
        </w:rPr>
        <w:t>39</w:t>
      </w:r>
      <w:r w:rsidR="00C456AF">
        <w:t>Ar weighted mean</w:t>
      </w:r>
      <w:r w:rsidR="00B64947">
        <w:t xml:space="preserve"> age from 2 samples </w:t>
      </w:r>
      <w:r>
        <w:t>22.58</w:t>
      </w:r>
      <w:r w:rsidR="00B824AE">
        <w:t>±</w:t>
      </w:r>
      <w:r>
        <w:t>0.06 Ma (2 sigma; ages calculated relative to Fish Canyon Tuff age assigned at 28.201 Ma</w:t>
      </w:r>
      <w:r w:rsidR="00B64947">
        <w:t>) (</w:t>
      </w:r>
      <w:r>
        <w:t>McIntosh</w:t>
      </w:r>
      <w:r w:rsidR="003D6EA1">
        <w:t xml:space="preserve"> and others, </w:t>
      </w:r>
      <w:r>
        <w:t>2011</w:t>
      </w:r>
      <w:r w:rsidR="00B64947">
        <w:t>)</w:t>
      </w:r>
    </w:p>
    <w:p w14:paraId="4EA92162" w14:textId="18C80022" w:rsidR="007A2130" w:rsidRDefault="008F1995" w:rsidP="00C315E0">
      <w:pPr>
        <w:pStyle w:val="DMUUnit1"/>
      </w:pPr>
      <w:r w:rsidRPr="00C315E0">
        <w:rPr>
          <w:rStyle w:val="DMUUnitLabeltypestyle"/>
        </w:rPr>
        <w:t>Tat</w:t>
      </w:r>
      <w:r>
        <w:tab/>
      </w:r>
      <w:r w:rsidRPr="00C315E0">
        <w:rPr>
          <w:rStyle w:val="DMUUnitNameAgetypestyle"/>
        </w:rPr>
        <w:t>Amalia Tuff</w:t>
      </w:r>
      <w:r w:rsidR="00C456AF" w:rsidRPr="00C315E0">
        <w:rPr>
          <w:rStyle w:val="DMUUnitNameAgetypestyle"/>
        </w:rPr>
        <w:t xml:space="preserve"> (</w:t>
      </w:r>
      <w:r w:rsidRPr="00C315E0">
        <w:rPr>
          <w:rStyle w:val="DMUUnitNameAgetypestyle"/>
        </w:rPr>
        <w:t>Oligocene</w:t>
      </w:r>
      <w:r w:rsidR="00C456AF" w:rsidRPr="00C315E0">
        <w:rPr>
          <w:rStyle w:val="DMUUnitNameAgetypestyle"/>
        </w:rPr>
        <w:t>)</w:t>
      </w:r>
      <w:r w:rsidR="00C456AF" w:rsidRPr="001927CF">
        <w:rPr>
          <w:rStyle w:val="DMUUnitNameAgetypestyle"/>
        </w:rPr>
        <w:t>—</w:t>
      </w:r>
      <w:r w:rsidR="00B64947">
        <w:t>R</w:t>
      </w:r>
      <w:r>
        <w:t>hyolite</w:t>
      </w:r>
      <w:r w:rsidR="00B64947">
        <w:t xml:space="preserve"> </w:t>
      </w:r>
      <w:r>
        <w:t>ignimbrite</w:t>
      </w:r>
      <w:r w:rsidR="00B64947">
        <w:t xml:space="preserve"> (</w:t>
      </w:r>
      <w:r>
        <w:t>Lipman</w:t>
      </w:r>
      <w:r w:rsidR="00B64947">
        <w:t xml:space="preserve"> and </w:t>
      </w:r>
      <w:r>
        <w:t>Reed</w:t>
      </w:r>
      <w:r w:rsidR="00B64947">
        <w:t>,</w:t>
      </w:r>
      <w:r>
        <w:t>1989</w:t>
      </w:r>
      <w:r w:rsidR="00B64947">
        <w:t>;</w:t>
      </w:r>
      <w:r>
        <w:t xml:space="preserve"> Aby</w:t>
      </w:r>
      <w:r w:rsidR="003D6EA1">
        <w:t xml:space="preserve"> and others, </w:t>
      </w:r>
      <w:r>
        <w:t>2010</w:t>
      </w:r>
      <w:r w:rsidR="00B64947">
        <w:t>;</w:t>
      </w:r>
      <w:r>
        <w:t xml:space="preserve"> Zimmerer</w:t>
      </w:r>
      <w:r w:rsidR="00B64947">
        <w:t xml:space="preserve"> and </w:t>
      </w:r>
      <w:r>
        <w:t>McIntosh</w:t>
      </w:r>
      <w:r w:rsidR="00B64947">
        <w:t xml:space="preserve">, </w:t>
      </w:r>
      <w:r>
        <w:t>2012</w:t>
      </w:r>
      <w:r w:rsidR="00B64947">
        <w:t>)</w:t>
      </w:r>
      <w:r w:rsidR="003524A7">
        <w:t xml:space="preserve">. </w:t>
      </w:r>
      <w:r w:rsidR="003524A7" w:rsidRPr="00C456AF">
        <w:rPr>
          <w:vertAlign w:val="superscript"/>
        </w:rPr>
        <w:t>40</w:t>
      </w:r>
      <w:r w:rsidR="003524A7">
        <w:t>Ar-</w:t>
      </w:r>
      <w:r w:rsidR="003524A7" w:rsidRPr="00C456AF">
        <w:rPr>
          <w:vertAlign w:val="superscript"/>
        </w:rPr>
        <w:t>39</w:t>
      </w:r>
      <w:r w:rsidR="003524A7">
        <w:t>Ar</w:t>
      </w:r>
      <w:r w:rsidR="00490F43">
        <w:t xml:space="preserve"> weighted mean age from 13 different samples</w:t>
      </w:r>
      <w:r w:rsidR="00C73601">
        <w:t xml:space="preserve"> </w:t>
      </w:r>
      <w:r>
        <w:t>25.39</w:t>
      </w:r>
      <w:r w:rsidR="00B824AE">
        <w:t>±</w:t>
      </w:r>
      <w:r>
        <w:t>0.04 Ma (2 sigma; ages calculated relative to Fish Canyon Tuff age assigned at 28.201 Ma</w:t>
      </w:r>
      <w:r w:rsidR="00C73601">
        <w:t>) (</w:t>
      </w:r>
      <w:r>
        <w:t>Zimmerer</w:t>
      </w:r>
      <w:r w:rsidR="00C73601">
        <w:t xml:space="preserve"> and </w:t>
      </w:r>
      <w:r>
        <w:t>McIntosh</w:t>
      </w:r>
      <w:r w:rsidR="00C73601">
        <w:t xml:space="preserve">, </w:t>
      </w:r>
      <w:r>
        <w:t>2012</w:t>
      </w:r>
      <w:r w:rsidR="00C73601">
        <w:t>)</w:t>
      </w:r>
    </w:p>
    <w:p w14:paraId="48C8F9D2" w14:textId="58A20E1C" w:rsidR="007A2130" w:rsidRDefault="008F1995" w:rsidP="00520482">
      <w:pPr>
        <w:pStyle w:val="DMU-Heading4"/>
      </w:pPr>
      <w:r>
        <w:t>San Juan volcanic locus</w:t>
      </w:r>
      <w:r w:rsidR="00790E86">
        <w:t>–</w:t>
      </w:r>
      <w:r>
        <w:t>Central San Juan Mountains</w:t>
      </w:r>
    </w:p>
    <w:p w14:paraId="26741D37" w14:textId="76316E86" w:rsidR="00F03E76" w:rsidRPr="00F03E76" w:rsidRDefault="00C315E0" w:rsidP="00C315E0">
      <w:pPr>
        <w:pStyle w:val="DMUHeadnoteParagraph"/>
      </w:pPr>
      <w:r>
        <w:t>I</w:t>
      </w:r>
      <w:r w:rsidR="00845377" w:rsidRPr="00845377">
        <w:t>gneous rocks associated with a nested caldera complex in the central San Juan Mountains in Colorado. Includes intermediate to silicic ignimbrites erupted from La Garita, Bachelor, Creede, and Cochetopa calderas as well as the San Luis caldera complex subsequent intermediate to silicic caldera-filling lavas, and minor intrusive rocks formed between ca. 28.7 and 26.9 Ma (Lipman, 2006, 2007, 2012</w:t>
      </w:r>
      <w:r w:rsidR="001C2E4E">
        <w:t>;</w:t>
      </w:r>
      <w:r w:rsidR="00845377" w:rsidRPr="00845377">
        <w:t xml:space="preserve"> Thompson and others, 2022).</w:t>
      </w:r>
    </w:p>
    <w:p w14:paraId="459B01DD" w14:textId="2172C161" w:rsidR="00F03E76" w:rsidRDefault="008F1995" w:rsidP="00C315E0">
      <w:pPr>
        <w:pStyle w:val="DMUUnit11stafterheading"/>
      </w:pPr>
      <w:proofErr w:type="spellStart"/>
      <w:r w:rsidRPr="00C315E0">
        <w:rPr>
          <w:rStyle w:val="DMUUnitLabeltypestyle"/>
        </w:rPr>
        <w:t>Tlt</w:t>
      </w:r>
      <w:proofErr w:type="spellEnd"/>
      <w:r>
        <w:tab/>
      </w:r>
      <w:r w:rsidRPr="00C315E0">
        <w:rPr>
          <w:rStyle w:val="DMUUnitNameAgetypestyle"/>
          <w:bCs/>
        </w:rPr>
        <w:t xml:space="preserve">Las </w:t>
      </w:r>
      <w:proofErr w:type="spellStart"/>
      <w:r w:rsidRPr="00C315E0">
        <w:rPr>
          <w:rStyle w:val="DMUUnitNameAgetypestyle"/>
          <w:bCs/>
        </w:rPr>
        <w:t>Tablas</w:t>
      </w:r>
      <w:proofErr w:type="spellEnd"/>
      <w:r w:rsidRPr="00C315E0">
        <w:rPr>
          <w:rStyle w:val="DMUUnitNameAgetypestyle"/>
          <w:bCs/>
        </w:rPr>
        <w:t xml:space="preserve"> tuff</w:t>
      </w:r>
      <w:r w:rsidR="00F03E76" w:rsidRPr="00C315E0">
        <w:rPr>
          <w:rStyle w:val="DMUUnitNameAgetypestyle"/>
          <w:bCs/>
        </w:rPr>
        <w:t xml:space="preserve"> (</w:t>
      </w:r>
      <w:r w:rsidRPr="00C315E0">
        <w:rPr>
          <w:rStyle w:val="DMUUnitNameAgetypestyle"/>
          <w:bCs/>
        </w:rPr>
        <w:t>Oligocene</w:t>
      </w:r>
      <w:r w:rsidR="00F03E76" w:rsidRPr="00C315E0">
        <w:rPr>
          <w:rStyle w:val="DMUUnitNameAgetypestyle"/>
          <w:bCs/>
        </w:rPr>
        <w:t>)</w:t>
      </w:r>
      <w:r w:rsidR="00F03E76" w:rsidRPr="001927CF">
        <w:rPr>
          <w:rStyle w:val="DMUUnitNameAgetypestyle"/>
        </w:rPr>
        <w:t>—</w:t>
      </w:r>
      <w:r w:rsidR="00F03E76" w:rsidRPr="0011325E">
        <w:rPr>
          <w:rStyle w:val="DMUUnitNameAgetypestyle"/>
          <w:b w:val="0"/>
          <w:bCs/>
        </w:rPr>
        <w:t>D</w:t>
      </w:r>
      <w:r>
        <w:t>acite</w:t>
      </w:r>
      <w:r w:rsidR="0008692C">
        <w:t xml:space="preserve"> and</w:t>
      </w:r>
      <w:r>
        <w:t xml:space="preserve"> sandstone</w:t>
      </w:r>
      <w:r w:rsidR="0008692C">
        <w:t xml:space="preserve"> </w:t>
      </w:r>
      <w:r w:rsidR="00EB1A98">
        <w:t xml:space="preserve">deposited as </w:t>
      </w:r>
      <w:r>
        <w:t>ignimbrite fluvial</w:t>
      </w:r>
      <w:r w:rsidR="00EB1A98">
        <w:t xml:space="preserve"> processes </w:t>
      </w:r>
      <w:r w:rsidR="0008692C">
        <w:t>(</w:t>
      </w:r>
      <w:r>
        <w:t>Aby</w:t>
      </w:r>
      <w:r w:rsidR="003D6EA1">
        <w:t xml:space="preserve"> and others, </w:t>
      </w:r>
      <w:r>
        <w:t>2010</w:t>
      </w:r>
      <w:r w:rsidR="0008692C">
        <w:t>;</w:t>
      </w:r>
      <w:r>
        <w:t xml:space="preserve"> Zimmerer</w:t>
      </w:r>
      <w:r w:rsidR="0008692C">
        <w:t xml:space="preserve"> and </w:t>
      </w:r>
      <w:r>
        <w:t>McIntosh</w:t>
      </w:r>
      <w:r w:rsidR="0008692C">
        <w:t xml:space="preserve">, </w:t>
      </w:r>
      <w:r>
        <w:t>2011</w:t>
      </w:r>
      <w:r w:rsidR="0008692C">
        <w:t xml:space="preserve">). </w:t>
      </w:r>
      <w:r w:rsidR="0008692C" w:rsidRPr="00C456AF">
        <w:rPr>
          <w:vertAlign w:val="superscript"/>
        </w:rPr>
        <w:t>40</w:t>
      </w:r>
      <w:r w:rsidR="0008692C">
        <w:t>Ar-</w:t>
      </w:r>
      <w:r w:rsidR="0008692C" w:rsidRPr="00C456AF">
        <w:rPr>
          <w:vertAlign w:val="superscript"/>
        </w:rPr>
        <w:t>39</w:t>
      </w:r>
      <w:r w:rsidR="0008692C">
        <w:t xml:space="preserve">Ar </w:t>
      </w:r>
      <w:r w:rsidR="005E3BB2">
        <w:t xml:space="preserve">weighted mean age from 2 samples </w:t>
      </w:r>
      <w:r>
        <w:t>28.28</w:t>
      </w:r>
      <w:r w:rsidR="00B824AE">
        <w:t>±</w:t>
      </w:r>
      <w:r>
        <w:t>0.07 Ma (2 sigma</w:t>
      </w:r>
      <w:r w:rsidR="005E3BB2">
        <w:t xml:space="preserve">; </w:t>
      </w:r>
      <w:r>
        <w:t>ages calculated relative to Fish Canyon Tuff age assigned at 28.201 Ma</w:t>
      </w:r>
      <w:r w:rsidR="005E3BB2">
        <w:t>) (</w:t>
      </w:r>
      <w:r>
        <w:t>Zimmerer</w:t>
      </w:r>
      <w:r w:rsidR="005E3BB2">
        <w:t xml:space="preserve"> and </w:t>
      </w:r>
      <w:r>
        <w:t>McIntosh</w:t>
      </w:r>
      <w:r w:rsidR="005E3BB2">
        <w:t xml:space="preserve">. </w:t>
      </w:r>
      <w:r>
        <w:t>2011</w:t>
      </w:r>
      <w:r w:rsidR="005E3BB2">
        <w:t>)</w:t>
      </w:r>
    </w:p>
    <w:p w14:paraId="718E2DA7" w14:textId="77777777" w:rsidR="004D726E" w:rsidRDefault="008F1995" w:rsidP="00520482">
      <w:pPr>
        <w:pStyle w:val="DMU-Heading4"/>
      </w:pPr>
      <w:r>
        <w:t>San Juan volcanic locus-Southeastern San Juan Mountains</w:t>
      </w:r>
    </w:p>
    <w:p w14:paraId="397B23A6" w14:textId="0D700454" w:rsidR="00F03E76" w:rsidRDefault="00845377" w:rsidP="001927CF">
      <w:pPr>
        <w:pStyle w:val="DMUHeadnoteParagraph"/>
      </w:pPr>
      <w:r w:rsidRPr="00845377">
        <w:t xml:space="preserve">Igneous rocks associated with the </w:t>
      </w:r>
      <w:proofErr w:type="spellStart"/>
      <w:r w:rsidRPr="00845377">
        <w:t>Platoro</w:t>
      </w:r>
      <w:proofErr w:type="spellEnd"/>
      <w:r w:rsidRPr="00845377">
        <w:t xml:space="preserve"> caldera complex in the southeastern San </w:t>
      </w:r>
      <w:r w:rsidRPr="00845377">
        <w:lastRenderedPageBreak/>
        <w:t>Juan Mountains in Colorado. Includes intermediate to silicic ignimbrite units of the Treasure Mountain Group erupted between 30.1–28.8 Ma and subsequent caldera-filling intermediate to silicic lavas and granodiorite to granite intrusions (Lipman, 1975; Steven and Lipman, 1976; Lipman and others, 1996; Lipman and Zimmerer, 2019).</w:t>
      </w:r>
    </w:p>
    <w:p w14:paraId="745C7FF0" w14:textId="23A1B7FA" w:rsidR="008F1995" w:rsidRDefault="008F1995" w:rsidP="001927CF">
      <w:pPr>
        <w:pStyle w:val="DMUUnit11stafterheading"/>
      </w:pPr>
      <w:proofErr w:type="spellStart"/>
      <w:r w:rsidRPr="001927CF">
        <w:rPr>
          <w:rStyle w:val="DMUUnitLabeltypestyle"/>
        </w:rPr>
        <w:t>Tmidi</w:t>
      </w:r>
      <w:proofErr w:type="spellEnd"/>
      <w:r>
        <w:tab/>
      </w:r>
      <w:r w:rsidRPr="001927CF">
        <w:rPr>
          <w:rStyle w:val="DMUUnitNameAgetypestyle"/>
        </w:rPr>
        <w:t>Mafic- to intermediate-composition dikes</w:t>
      </w:r>
      <w:r w:rsidR="00F03E76" w:rsidRPr="001927CF">
        <w:rPr>
          <w:rStyle w:val="DMUUnitNameAgetypestyle"/>
        </w:rPr>
        <w:t xml:space="preserve"> (</w:t>
      </w:r>
      <w:r w:rsidRPr="001927CF">
        <w:rPr>
          <w:rStyle w:val="DMUUnitNameAgetypestyle"/>
        </w:rPr>
        <w:t>Miocene</w:t>
      </w:r>
      <w:r w:rsidR="00F03E76" w:rsidRPr="001927CF">
        <w:rPr>
          <w:rStyle w:val="DMUUnitNameAgetypestyle"/>
        </w:rPr>
        <w:t>–</w:t>
      </w:r>
      <w:r w:rsidRPr="001927CF">
        <w:rPr>
          <w:rStyle w:val="DMUUnitNameAgetypestyle"/>
        </w:rPr>
        <w:t>Oligocene</w:t>
      </w:r>
      <w:r w:rsidR="00F03E76" w:rsidRPr="001927CF">
        <w:rPr>
          <w:rStyle w:val="DMUUnitNameAgetypestyle"/>
        </w:rPr>
        <w:t>)—</w:t>
      </w:r>
      <w:r w:rsidR="00F03E76" w:rsidRPr="0011325E">
        <w:rPr>
          <w:rStyle w:val="DMUUnitNameAgetypestyle"/>
          <w:b w:val="0"/>
          <w:bCs/>
        </w:rPr>
        <w:t>D</w:t>
      </w:r>
      <w:r>
        <w:t>acite</w:t>
      </w:r>
      <w:r w:rsidR="00F03E76">
        <w:t xml:space="preserve">, </w:t>
      </w:r>
      <w:r>
        <w:t>basalt</w:t>
      </w:r>
      <w:r w:rsidR="00F03E76">
        <w:t xml:space="preserve">, and </w:t>
      </w:r>
      <w:r>
        <w:t>trachybasalt</w:t>
      </w:r>
      <w:r w:rsidR="00F03E76">
        <w:t xml:space="preserve"> </w:t>
      </w:r>
      <w:r>
        <w:t>dike</w:t>
      </w:r>
      <w:r w:rsidR="00F03E76">
        <w:t>s (</w:t>
      </w:r>
      <w:r>
        <w:t>Lipman</w:t>
      </w:r>
      <w:r w:rsidR="00F03E76">
        <w:t xml:space="preserve"> and </w:t>
      </w:r>
      <w:r>
        <w:t>Zimmerer</w:t>
      </w:r>
      <w:r w:rsidR="00F03E76">
        <w:t xml:space="preserve">, </w:t>
      </w:r>
      <w:r>
        <w:t>2019</w:t>
      </w:r>
      <w:r w:rsidR="00F03E76">
        <w:t>)</w:t>
      </w:r>
    </w:p>
    <w:p w14:paraId="1BA5190B" w14:textId="264F831D" w:rsidR="008F1995" w:rsidRDefault="008F1995" w:rsidP="001927CF">
      <w:pPr>
        <w:pStyle w:val="DMUUnit1"/>
      </w:pPr>
      <w:r w:rsidRPr="001927CF">
        <w:rPr>
          <w:rStyle w:val="DMUUnitLabeltypestyle"/>
        </w:rPr>
        <w:t>Tt</w:t>
      </w:r>
      <w:r>
        <w:tab/>
      </w:r>
      <w:r w:rsidRPr="001927CF">
        <w:rPr>
          <w:rStyle w:val="DMUUnitNameAgetypestyle"/>
          <w:bCs/>
        </w:rPr>
        <w:t>Treasure Mountain Group, undivided</w:t>
      </w:r>
      <w:r w:rsidR="0084304B" w:rsidRPr="001927CF">
        <w:rPr>
          <w:rStyle w:val="DMUUnitNameAgetypestyle"/>
          <w:bCs/>
        </w:rPr>
        <w:t xml:space="preserve"> (</w:t>
      </w:r>
      <w:r w:rsidRPr="001927CF">
        <w:rPr>
          <w:rStyle w:val="DMUUnitNameAgetypestyle"/>
          <w:bCs/>
        </w:rPr>
        <w:t>Oligocene</w:t>
      </w:r>
      <w:r w:rsidR="0084304B" w:rsidRPr="001927CF">
        <w:rPr>
          <w:rStyle w:val="DMUUnitNameAgetypestyle"/>
          <w:bCs/>
        </w:rPr>
        <w:t>)</w:t>
      </w:r>
      <w:r w:rsidR="0084304B">
        <w:t>—D</w:t>
      </w:r>
      <w:r>
        <w:t>acite</w:t>
      </w:r>
      <w:r w:rsidR="0084304B">
        <w:t xml:space="preserve"> and </w:t>
      </w:r>
      <w:r>
        <w:t>rhyolite</w:t>
      </w:r>
      <w:r w:rsidR="0084304B">
        <w:t xml:space="preserve"> </w:t>
      </w:r>
      <w:r>
        <w:t>ignimbrite</w:t>
      </w:r>
      <w:r w:rsidR="0084304B">
        <w:t>,</w:t>
      </w:r>
      <w:r>
        <w:t xml:space="preserve"> </w:t>
      </w:r>
      <w:r w:rsidR="0008692C">
        <w:t xml:space="preserve">and </w:t>
      </w:r>
      <w:r>
        <w:t>volcaniclastic</w:t>
      </w:r>
      <w:r w:rsidR="0008692C">
        <w:t>,</w:t>
      </w:r>
      <w:r>
        <w:t xml:space="preserve"> alluvia</w:t>
      </w:r>
      <w:r w:rsidR="0008692C">
        <w:t>l, and</w:t>
      </w:r>
      <w:r>
        <w:t xml:space="preserve"> fluvial</w:t>
      </w:r>
      <w:r w:rsidR="0008692C">
        <w:t xml:space="preserve"> deposits (</w:t>
      </w:r>
      <w:r>
        <w:t>Barker</w:t>
      </w:r>
      <w:r w:rsidR="0008692C">
        <w:t xml:space="preserve">, </w:t>
      </w:r>
      <w:r>
        <w:t>1958</w:t>
      </w:r>
      <w:r w:rsidR="0008692C">
        <w:t>;</w:t>
      </w:r>
      <w:r>
        <w:t xml:space="preserve"> Lipman</w:t>
      </w:r>
      <w:r w:rsidR="0008692C">
        <w:t xml:space="preserve">, </w:t>
      </w:r>
      <w:r>
        <w:t>1975</w:t>
      </w:r>
      <w:r w:rsidR="001C2E4E">
        <w:t>, 2006</w:t>
      </w:r>
      <w:r w:rsidR="0008692C">
        <w:t>;</w:t>
      </w:r>
      <w:r>
        <w:t xml:space="preserve"> Lipman</w:t>
      </w:r>
      <w:r w:rsidR="0008692C">
        <w:t xml:space="preserve"> and </w:t>
      </w:r>
      <w:r>
        <w:t>Steven</w:t>
      </w:r>
      <w:r w:rsidR="0008692C">
        <w:t xml:space="preserve">, </w:t>
      </w:r>
      <w:r>
        <w:t>1976</w:t>
      </w:r>
      <w:r w:rsidR="0008692C">
        <w:t>;</w:t>
      </w:r>
      <w:r>
        <w:t xml:space="preserve"> </w:t>
      </w:r>
      <w:proofErr w:type="spellStart"/>
      <w:r>
        <w:t>Wobus</w:t>
      </w:r>
      <w:proofErr w:type="spellEnd"/>
      <w:r w:rsidR="0008692C">
        <w:t xml:space="preserve"> and </w:t>
      </w:r>
      <w:r>
        <w:t>Manley</w:t>
      </w:r>
      <w:r w:rsidR="0008692C">
        <w:t xml:space="preserve">, </w:t>
      </w:r>
      <w:r>
        <w:t>1982</w:t>
      </w:r>
      <w:r w:rsidR="0008692C">
        <w:t>;</w:t>
      </w:r>
      <w:r>
        <w:t xml:space="preserve"> Lipman</w:t>
      </w:r>
      <w:r w:rsidR="0008692C">
        <w:t xml:space="preserve"> and </w:t>
      </w:r>
      <w:r>
        <w:t>Zimmerer</w:t>
      </w:r>
      <w:r w:rsidR="0008692C">
        <w:t xml:space="preserve">, </w:t>
      </w:r>
      <w:r>
        <w:t>2019</w:t>
      </w:r>
      <w:r w:rsidR="0008692C">
        <w:t xml:space="preserve">). </w:t>
      </w:r>
      <w:r w:rsidR="0011325E" w:rsidRPr="00C456AF">
        <w:rPr>
          <w:vertAlign w:val="superscript"/>
        </w:rPr>
        <w:t>40</w:t>
      </w:r>
      <w:r w:rsidR="0011325E">
        <w:t>Ar-</w:t>
      </w:r>
      <w:r w:rsidR="0011325E" w:rsidRPr="00C456AF">
        <w:rPr>
          <w:vertAlign w:val="superscript"/>
        </w:rPr>
        <w:t>39</w:t>
      </w:r>
      <w:r w:rsidR="0011325E">
        <w:t xml:space="preserve">Ar ages range </w:t>
      </w:r>
      <w:r>
        <w:t>28.77</w:t>
      </w:r>
      <w:r w:rsidR="00B824AE">
        <w:t>±</w:t>
      </w:r>
      <w:r>
        <w:t>0.07 Ma (2 sigma) to 30.19</w:t>
      </w:r>
      <w:r w:rsidR="00B824AE">
        <w:t>±</w:t>
      </w:r>
      <w:r>
        <w:t>0.16 Ma (2 sigma)</w:t>
      </w:r>
      <w:r w:rsidR="0011325E">
        <w:t xml:space="preserve">; </w:t>
      </w:r>
      <w:r>
        <w:t>constrained by 5 different samples</w:t>
      </w:r>
      <w:r w:rsidR="0011325E">
        <w:t xml:space="preserve"> (</w:t>
      </w:r>
      <w:r>
        <w:t>ages calculated relative to Fish Canyon Tuff age assigned at 28.201 Ma</w:t>
      </w:r>
      <w:r w:rsidR="0011325E">
        <w:t>)</w:t>
      </w:r>
      <w:r w:rsidR="003E3EC4">
        <w:t xml:space="preserve"> (</w:t>
      </w:r>
      <w:r>
        <w:t>Lipman</w:t>
      </w:r>
      <w:r w:rsidR="003E3EC4">
        <w:t xml:space="preserve"> and </w:t>
      </w:r>
      <w:r>
        <w:t>Zimmerer</w:t>
      </w:r>
      <w:r w:rsidR="003E3EC4">
        <w:t xml:space="preserve">, </w:t>
      </w:r>
      <w:r>
        <w:t>2019</w:t>
      </w:r>
      <w:r w:rsidR="003E3EC4">
        <w:t>)</w:t>
      </w:r>
    </w:p>
    <w:p w14:paraId="297A32E7" w14:textId="4DE9611E" w:rsidR="007F209C" w:rsidRDefault="008F1995" w:rsidP="001927CF">
      <w:pPr>
        <w:pStyle w:val="DMUUnit2"/>
      </w:pPr>
      <w:proofErr w:type="spellStart"/>
      <w:r w:rsidRPr="001927CF">
        <w:rPr>
          <w:rStyle w:val="DMUUnitLabeltypestyle"/>
        </w:rPr>
        <w:t>Ttc</w:t>
      </w:r>
      <w:proofErr w:type="spellEnd"/>
      <w:r>
        <w:tab/>
      </w:r>
      <w:proofErr w:type="spellStart"/>
      <w:r w:rsidRPr="001927CF">
        <w:rPr>
          <w:rStyle w:val="DMUUnitNameAgetypestyle"/>
          <w:bCs/>
        </w:rPr>
        <w:t>Chiquito</w:t>
      </w:r>
      <w:proofErr w:type="spellEnd"/>
      <w:r w:rsidRPr="001927CF">
        <w:rPr>
          <w:rStyle w:val="DMUUnitNameAgetypestyle"/>
          <w:bCs/>
        </w:rPr>
        <w:t xml:space="preserve"> Peak Tuff</w:t>
      </w:r>
      <w:r w:rsidR="0084304B" w:rsidRPr="001927CF">
        <w:rPr>
          <w:rStyle w:val="DMUUnitNameAgetypestyle"/>
          <w:bCs/>
        </w:rPr>
        <w:t xml:space="preserve"> (</w:t>
      </w:r>
      <w:r w:rsidRPr="001927CF">
        <w:rPr>
          <w:rStyle w:val="DMUUnitNameAgetypestyle"/>
          <w:bCs/>
        </w:rPr>
        <w:t>Oligocene</w:t>
      </w:r>
      <w:r w:rsidR="0084304B" w:rsidRPr="001927CF">
        <w:rPr>
          <w:rStyle w:val="DMUUnitNameAgetypestyle"/>
          <w:bCs/>
        </w:rPr>
        <w:t>)</w:t>
      </w:r>
      <w:r w:rsidR="0084304B">
        <w:t>—D</w:t>
      </w:r>
      <w:r>
        <w:t>acite</w:t>
      </w:r>
      <w:r w:rsidR="00735C7E">
        <w:t xml:space="preserve"> </w:t>
      </w:r>
      <w:r>
        <w:t>ignimbrite</w:t>
      </w:r>
      <w:r w:rsidR="00735C7E">
        <w:t xml:space="preserve"> (</w:t>
      </w:r>
      <w:r>
        <w:t>Lipman</w:t>
      </w:r>
      <w:r w:rsidR="00735C7E">
        <w:t xml:space="preserve">, </w:t>
      </w:r>
      <w:r>
        <w:t>1974</w:t>
      </w:r>
      <w:r w:rsidR="00630396">
        <w:t xml:space="preserve">, </w:t>
      </w:r>
      <w:r>
        <w:t>Lipman</w:t>
      </w:r>
      <w:r w:rsidR="003D6EA1">
        <w:t xml:space="preserve"> and others, </w:t>
      </w:r>
      <w:r>
        <w:t>1996</w:t>
      </w:r>
      <w:r w:rsidR="00630396">
        <w:t>,</w:t>
      </w:r>
      <w:r>
        <w:t xml:space="preserve"> Lipman</w:t>
      </w:r>
      <w:r w:rsidR="00630396">
        <w:t xml:space="preserve"> and </w:t>
      </w:r>
      <w:r>
        <w:t>Zimmerer</w:t>
      </w:r>
      <w:r w:rsidR="00630396">
        <w:t xml:space="preserve">, </w:t>
      </w:r>
      <w:r>
        <w:t>2019</w:t>
      </w:r>
      <w:r w:rsidR="00630396">
        <w:t xml:space="preserve">). </w:t>
      </w:r>
      <w:r w:rsidR="008326A8" w:rsidRPr="00C456AF">
        <w:rPr>
          <w:vertAlign w:val="superscript"/>
        </w:rPr>
        <w:t>40</w:t>
      </w:r>
      <w:r w:rsidR="008326A8">
        <w:t>Ar-</w:t>
      </w:r>
      <w:r w:rsidR="008326A8" w:rsidRPr="00C456AF">
        <w:rPr>
          <w:vertAlign w:val="superscript"/>
        </w:rPr>
        <w:t>39</w:t>
      </w:r>
      <w:r w:rsidR="008326A8">
        <w:t xml:space="preserve">Ar weighted mean age from 1 sample </w:t>
      </w:r>
      <w:r>
        <w:t>28.77</w:t>
      </w:r>
      <w:r w:rsidR="00B824AE">
        <w:t>±</w:t>
      </w:r>
      <w:r>
        <w:t>0.07 Ma (2 sigma</w:t>
      </w:r>
      <w:r w:rsidR="0037385C">
        <w:t>;</w:t>
      </w:r>
      <w:r>
        <w:t xml:space="preserve"> age calculated relative to Fish Canyon Tuff age assigned at 28.201 Ma</w:t>
      </w:r>
      <w:r w:rsidR="0037385C">
        <w:t>) (</w:t>
      </w:r>
      <w:r>
        <w:t>Lipman</w:t>
      </w:r>
      <w:r w:rsidR="0037385C">
        <w:t xml:space="preserve"> and </w:t>
      </w:r>
      <w:r>
        <w:t>Zimmerer</w:t>
      </w:r>
      <w:r w:rsidR="0037385C">
        <w:t xml:space="preserve">, </w:t>
      </w:r>
      <w:r>
        <w:t>2019</w:t>
      </w:r>
      <w:r w:rsidR="0037385C">
        <w:t>)</w:t>
      </w:r>
    </w:p>
    <w:p w14:paraId="69C1C3CB" w14:textId="77777777" w:rsidR="004D726E" w:rsidRDefault="008F1995" w:rsidP="00520482">
      <w:pPr>
        <w:pStyle w:val="DMU-Heading4"/>
      </w:pPr>
      <w:r>
        <w:t>San Juan volcanic locus-Precursor igneous rocks</w:t>
      </w:r>
    </w:p>
    <w:p w14:paraId="3740CD60" w14:textId="18092192" w:rsidR="0037385C" w:rsidRDefault="00845377" w:rsidP="001927CF">
      <w:pPr>
        <w:pStyle w:val="DMUHeadnoteParagraph"/>
      </w:pPr>
      <w:r w:rsidRPr="00845377">
        <w:t xml:space="preserve">Igneous rocks consisting of early, dominantly intermediate, lavas and volcaniclastic deposits and minor intrusions that preceded ignimbrite eruptions in the San Juan volcanic locus. This early volcanism, originating from clustered volcanic edifices, began ca. 35 Ma and constitutes two-thirds of the total volume erupted from the San Juan </w:t>
      </w:r>
      <w:r w:rsidRPr="00845377">
        <w:lastRenderedPageBreak/>
        <w:t>volcanic locus (</w:t>
      </w:r>
      <w:bookmarkStart w:id="82" w:name="_Hlk198133645"/>
      <w:r w:rsidRPr="00845377">
        <w:t>Lipman and others, 202</w:t>
      </w:r>
      <w:bookmarkEnd w:id="82"/>
      <w:r w:rsidR="00EF7282">
        <w:t>4</w:t>
      </w:r>
      <w:r w:rsidRPr="00845377">
        <w:t>).</w:t>
      </w:r>
    </w:p>
    <w:p w14:paraId="2E0CD1E5" w14:textId="322D0A0C" w:rsidR="00AE1075" w:rsidRDefault="008F1995" w:rsidP="001927CF">
      <w:pPr>
        <w:pStyle w:val="DMUUnit11stafterheading"/>
      </w:pPr>
      <w:proofErr w:type="spellStart"/>
      <w:r w:rsidRPr="001927CF">
        <w:rPr>
          <w:rStyle w:val="DMUUnitLabeltypestyle"/>
        </w:rPr>
        <w:t>Tcf</w:t>
      </w:r>
      <w:proofErr w:type="spellEnd"/>
      <w:r>
        <w:tab/>
      </w:r>
      <w:r w:rsidRPr="001927CF">
        <w:rPr>
          <w:rStyle w:val="DMUUnitNameAgetypestyle"/>
        </w:rPr>
        <w:t>Conejos Formation</w:t>
      </w:r>
      <w:r w:rsidR="0037385C" w:rsidRPr="001927CF">
        <w:rPr>
          <w:rStyle w:val="DMUUnitNameAgetypestyle"/>
        </w:rPr>
        <w:t xml:space="preserve"> (</w:t>
      </w:r>
      <w:r w:rsidRPr="001927CF">
        <w:rPr>
          <w:rStyle w:val="DMUUnitNameAgetypestyle"/>
        </w:rPr>
        <w:t>Oligocene</w:t>
      </w:r>
      <w:r w:rsidR="0037385C" w:rsidRPr="001927CF">
        <w:rPr>
          <w:rStyle w:val="DMUUnitNameAgetypestyle"/>
        </w:rPr>
        <w:t>–</w:t>
      </w:r>
      <w:r w:rsidRPr="001927CF">
        <w:rPr>
          <w:rStyle w:val="DMUUnitNameAgetypestyle"/>
        </w:rPr>
        <w:t>Eocene</w:t>
      </w:r>
      <w:r w:rsidR="0037385C" w:rsidRPr="001927CF">
        <w:rPr>
          <w:rStyle w:val="DMUUnitNameAgetypestyle"/>
        </w:rPr>
        <w:t>)—</w:t>
      </w:r>
      <w:r>
        <w:tab/>
      </w:r>
      <w:r w:rsidR="0037385C">
        <w:t>A</w:t>
      </w:r>
      <w:r>
        <w:t>ndesite</w:t>
      </w:r>
      <w:r w:rsidR="0037385C">
        <w:t>,</w:t>
      </w:r>
      <w:r>
        <w:t xml:space="preserve"> dacite</w:t>
      </w:r>
      <w:r w:rsidR="0037385C">
        <w:t>,</w:t>
      </w:r>
      <w:r>
        <w:t xml:space="preserve"> rhyolite</w:t>
      </w:r>
      <w:r w:rsidR="0037385C">
        <w:t>,</w:t>
      </w:r>
      <w:r>
        <w:t xml:space="preserve"> breccia</w:t>
      </w:r>
      <w:r w:rsidR="0037385C">
        <w:t>,</w:t>
      </w:r>
      <w:r>
        <w:t xml:space="preserve"> </w:t>
      </w:r>
      <w:r w:rsidR="0037385C">
        <w:t xml:space="preserve">and </w:t>
      </w:r>
      <w:r>
        <w:t>sandstone</w:t>
      </w:r>
      <w:r w:rsidR="0037385C">
        <w:t xml:space="preserve"> </w:t>
      </w:r>
      <w:r>
        <w:t>lava flow</w:t>
      </w:r>
      <w:r w:rsidR="0037385C">
        <w:t>s</w:t>
      </w:r>
      <w:r>
        <w:t xml:space="preserve"> </w:t>
      </w:r>
      <w:r w:rsidR="0037385C">
        <w:t>and</w:t>
      </w:r>
      <w:r>
        <w:t xml:space="preserve"> volcaniclastic</w:t>
      </w:r>
      <w:r w:rsidR="0037385C">
        <w:t xml:space="preserve"> deposits (</w:t>
      </w:r>
      <w:r>
        <w:t>Muehlberger</w:t>
      </w:r>
      <w:r w:rsidR="0037385C">
        <w:t xml:space="preserve">, </w:t>
      </w:r>
      <w:r>
        <w:t>1968</w:t>
      </w:r>
      <w:r w:rsidR="0037385C">
        <w:t>;</w:t>
      </w:r>
      <w:r>
        <w:t xml:space="preserve"> Steven</w:t>
      </w:r>
      <w:r w:rsidR="003D6EA1">
        <w:t xml:space="preserve"> and others, </w:t>
      </w:r>
      <w:r>
        <w:t>1974</w:t>
      </w:r>
      <w:r w:rsidR="0037385C">
        <w:t>;</w:t>
      </w:r>
      <w:r>
        <w:t xml:space="preserve"> Lipman</w:t>
      </w:r>
      <w:r w:rsidR="0037385C">
        <w:t xml:space="preserve">, </w:t>
      </w:r>
      <w:r>
        <w:t>1975</w:t>
      </w:r>
      <w:r w:rsidR="0037385C">
        <w:t xml:space="preserve">, </w:t>
      </w:r>
      <w:r>
        <w:t>1976a</w:t>
      </w:r>
      <w:r w:rsidR="001C2E4E">
        <w:t>, 2006, 2012</w:t>
      </w:r>
      <w:r w:rsidR="0037385C">
        <w:t>;</w:t>
      </w:r>
      <w:r>
        <w:t xml:space="preserve"> </w:t>
      </w:r>
      <w:bookmarkStart w:id="83" w:name="_Hlk198133778"/>
      <w:r>
        <w:t>Manley</w:t>
      </w:r>
      <w:r w:rsidR="0037385C">
        <w:t xml:space="preserve">, </w:t>
      </w:r>
      <w:r>
        <w:t>1982a</w:t>
      </w:r>
      <w:bookmarkEnd w:id="83"/>
      <w:r w:rsidR="0037385C">
        <w:t>;</w:t>
      </w:r>
      <w:r>
        <w:t xml:space="preserve"> Lipman</w:t>
      </w:r>
      <w:r w:rsidR="0037385C">
        <w:t xml:space="preserve"> and </w:t>
      </w:r>
      <w:r>
        <w:t>Reed</w:t>
      </w:r>
      <w:r w:rsidR="0037385C">
        <w:t xml:space="preserve">, </w:t>
      </w:r>
      <w:r>
        <w:t>1989</w:t>
      </w:r>
      <w:r w:rsidR="0037385C">
        <w:t>)</w:t>
      </w:r>
    </w:p>
    <w:p w14:paraId="6EF9721A" w14:textId="4248201E" w:rsidR="00475024" w:rsidRDefault="00475024" w:rsidP="001927CF">
      <w:pPr>
        <w:pStyle w:val="DMU-Heading2"/>
      </w:pPr>
      <w:r w:rsidRPr="00475024">
        <w:t>UNDIFFERENTIATED ROCKS</w:t>
      </w:r>
    </w:p>
    <w:p w14:paraId="183585C3" w14:textId="6248CE50" w:rsidR="00475024" w:rsidRDefault="00475024" w:rsidP="00475024">
      <w:pPr>
        <w:pStyle w:val="DMUHeadnoteParagraph"/>
      </w:pPr>
      <w:r w:rsidRPr="00475024">
        <w:t>Rocks of poorly understood age and</w:t>
      </w:r>
      <w:r w:rsidR="002C6C5D">
        <w:t>(</w:t>
      </w:r>
      <w:r w:rsidRPr="00475024">
        <w:t>or</w:t>
      </w:r>
      <w:r w:rsidR="002C6C5D">
        <w:t>)</w:t>
      </w:r>
      <w:r w:rsidRPr="00475024">
        <w:t xml:space="preserve"> genetic affinity.</w:t>
      </w:r>
    </w:p>
    <w:p w14:paraId="2FC40571" w14:textId="0BCC5450" w:rsidR="00475024" w:rsidRDefault="00475024" w:rsidP="00475024">
      <w:pPr>
        <w:pStyle w:val="DMU-Heading3"/>
      </w:pPr>
      <w:r w:rsidRPr="00475024">
        <w:t>Southern Rocky Mountains region</w:t>
      </w:r>
    </w:p>
    <w:p w14:paraId="6B65B281" w14:textId="2E178732" w:rsidR="00475024" w:rsidRDefault="00475024" w:rsidP="00475024">
      <w:pPr>
        <w:pStyle w:val="DMUHeadnoteParagraph"/>
      </w:pPr>
      <w:r w:rsidRPr="00475024">
        <w:t>Rocks of poorly understood age and</w:t>
      </w:r>
      <w:r w:rsidR="002C6C5D">
        <w:t>(</w:t>
      </w:r>
      <w:r w:rsidRPr="00475024">
        <w:t>or</w:t>
      </w:r>
      <w:r w:rsidR="002C6C5D">
        <w:t>)</w:t>
      </w:r>
      <w:r w:rsidRPr="00475024">
        <w:t xml:space="preserve"> genetic affinity within the areal extent of the Southern Rocky Mountains region.</w:t>
      </w:r>
    </w:p>
    <w:p w14:paraId="29084685" w14:textId="41B63557" w:rsidR="00475024" w:rsidRDefault="00475024" w:rsidP="002C6C5D">
      <w:pPr>
        <w:pStyle w:val="DMUUnit11stafterheading"/>
      </w:pPr>
      <w:r>
        <w:rPr>
          <w:rFonts w:ascii="FGDCGeoAge" w:hAnsi="FGDCGeoAge"/>
        </w:rPr>
        <w:t>}</w:t>
      </w:r>
      <w:r w:rsidRPr="00520482">
        <w:rPr>
          <w:rStyle w:val="DMUUnitLabeltypestyle"/>
        </w:rPr>
        <w:t>u</w:t>
      </w:r>
      <w:r>
        <w:tab/>
      </w:r>
      <w:r w:rsidR="009A0101" w:rsidRPr="009A0101">
        <w:rPr>
          <w:rStyle w:val="DMUUnitNameAgetypestyle"/>
        </w:rPr>
        <w:t>Mesozoic sedimentary rocks of the Abiquiu embayment area, undivided</w:t>
      </w:r>
      <w:r w:rsidRPr="001927CF">
        <w:rPr>
          <w:rStyle w:val="DMUUnitNameAgetypestyle"/>
        </w:rPr>
        <w:t xml:space="preserve"> (Cretaceous–Triassic)—</w:t>
      </w:r>
      <w:r w:rsidRPr="0011325E">
        <w:rPr>
          <w:rStyle w:val="DMUUnitNameAgetypestyle"/>
          <w:b w:val="0"/>
          <w:bCs/>
        </w:rPr>
        <w:t>S</w:t>
      </w:r>
      <w:r>
        <w:t>andstone, mudstone, and limestone deposited in shallow marine, fluvial, lacustrine, and eolian environments</w:t>
      </w:r>
    </w:p>
    <w:p w14:paraId="6CD5546C" w14:textId="5B949A89" w:rsidR="00AE1075" w:rsidRDefault="008F1995" w:rsidP="001927CF">
      <w:pPr>
        <w:pStyle w:val="DMU-Heading2"/>
      </w:pPr>
      <w:r>
        <w:t>LATE CORDILLERAN OROGENIC BASINS</w:t>
      </w:r>
    </w:p>
    <w:p w14:paraId="283E671A" w14:textId="2AE5F7B5" w:rsidR="00AE1075" w:rsidRDefault="00845377" w:rsidP="001927CF">
      <w:pPr>
        <w:pStyle w:val="DMUHeadnoteParagraph"/>
      </w:pPr>
      <w:r w:rsidRPr="00845377">
        <w:t xml:space="preserve">Jurassic to Eocene sedimentary, volcanic, and volcaniclastic rocks deposited during magmatism and crustal shortening associated with subduction of the Farallon plate beneath western North America. Includes deposits throughout the western United States, from the California coast inland to the Great Plains, deposited in settings including the trench and accretionary wedge, intra-arc and hinterland basins, and extensive forearc and foreland basins. Rock types are dominated by conglomerate, sandstone, and mudstone, </w:t>
      </w:r>
      <w:r w:rsidRPr="00845377">
        <w:lastRenderedPageBreak/>
        <w:t>with volcanic and volcaniclastic rocks ranging from minor in most areas to abundant in areas proximal to active volcanic centers</w:t>
      </w:r>
      <w:r>
        <w:t>.</w:t>
      </w:r>
    </w:p>
    <w:p w14:paraId="28AC2340" w14:textId="6ED1295C" w:rsidR="00AE1075" w:rsidRDefault="008F1995" w:rsidP="001927CF">
      <w:pPr>
        <w:pStyle w:val="DMU-Heading3"/>
      </w:pPr>
      <w:r>
        <w:t>Laramide basins</w:t>
      </w:r>
    </w:p>
    <w:p w14:paraId="39A01883" w14:textId="77777777" w:rsidR="001C3981" w:rsidRDefault="001C3981" w:rsidP="001C3981">
      <w:pPr>
        <w:pStyle w:val="DMUHeadnoteParagraph"/>
      </w:pPr>
      <w:r w:rsidRPr="001C3981">
        <w:t xml:space="preserve">Late Cretaceous to Eocene structurally bounded sedimentary basins that formed within the footprint of the Sevier foreland basin. Basins formed in response to the diachronous emergence of discrete, basement-cored uplifts (DeCelles, 2004; Lawton, 2008; Copeland and others, 2017). Basin-bounding uplifts are typically defined by reverse faults, often in </w:t>
      </w:r>
      <w:proofErr w:type="spellStart"/>
      <w:r w:rsidRPr="001C3981">
        <w:t>forethrust-backthrust</w:t>
      </w:r>
      <w:proofErr w:type="spellEnd"/>
      <w:r w:rsidRPr="001C3981">
        <w:t xml:space="preserve"> systems (Erslev, 1993). Basins adjacent to the uplifts are generally filled with sediments locally derived from the uplifting ranges, but in some cases were sourced by more distant upland areas (for example, Davis and others, 2010; </w:t>
      </w:r>
      <w:proofErr w:type="spellStart"/>
      <w:r w:rsidRPr="001C3981">
        <w:t>Chetel</w:t>
      </w:r>
      <w:proofErr w:type="spellEnd"/>
      <w:r w:rsidRPr="001C3981">
        <w:t xml:space="preserve"> and others, 2011; Hammond and others, 2019; Schwartz and others, 2021). Deposits within the basins dominantly record alluvial, fluvial, and lacustrine depositional systems, but in some areas may include a basal, transitional succession of shallow marine deposits associated with Late Cretaceous regression of the Western Interior seaway (for example, Raynolds and Johnson, 2003; Schwartz and others, 2021). Dominant rock types include conglomerate, sandstone, and mudstone, with notable occurrences of abundant limestone, evaporites, and carbonaceous shales and coal in some basins. Volcanic rocks (and volcanically sourced rocks, generally conglomerates) associated with alkalic magmatism are locally abundant and are associated with the onset and/or cessation of basement-involved deformation within each region; the overall absence of volcanism is attributed to flat-slab subduction beneath the region (for example, Sterne and Constenius, 1997).</w:t>
      </w:r>
    </w:p>
    <w:p w14:paraId="62B5E669" w14:textId="1D2BEFED" w:rsidR="00AE1075" w:rsidRPr="00520482" w:rsidRDefault="008F1995" w:rsidP="001C3981">
      <w:pPr>
        <w:pStyle w:val="DMU-Heading4"/>
      </w:pPr>
      <w:r w:rsidRPr="00520482">
        <w:t>El Rito-Galisteo basin</w:t>
      </w:r>
    </w:p>
    <w:p w14:paraId="534253BE" w14:textId="69410774" w:rsidR="0037385C" w:rsidRDefault="00845377" w:rsidP="001927CF">
      <w:pPr>
        <w:pStyle w:val="DMUHeadnoteParagraph"/>
      </w:pPr>
      <w:r w:rsidRPr="00845377">
        <w:lastRenderedPageBreak/>
        <w:t xml:space="preserve">Late Paleocene to Eocene sediment-filled basin formed along the western edge of the north-northwest elongate Brazos and Sangre de Cristo uplifts. Central part is covered by the Miocene to Pliocene Jemez volcanic field which separates the older basin into a northern El Rito basin and a southern Galisteo basin between the southern end of the Sangre de Cristo and Sandia Mountains. Northern exposures are composed of the El Rito Formation along the western edge of the </w:t>
      </w:r>
      <w:proofErr w:type="spellStart"/>
      <w:r w:rsidRPr="00845377">
        <w:t>Tusas</w:t>
      </w:r>
      <w:proofErr w:type="spellEnd"/>
      <w:r w:rsidRPr="00845377">
        <w:t xml:space="preserve"> Mountains and southwest into the Chama basin composed of proximal alluvial breccias, and high-gradient fluvial conglomerates dominated by basement quartzite clasts and lacking any volcanic clasts (</w:t>
      </w:r>
      <w:bookmarkStart w:id="84" w:name="_Hlk198133838"/>
      <w:r w:rsidRPr="00845377">
        <w:t>Logsdon, 1981</w:t>
      </w:r>
      <w:bookmarkEnd w:id="84"/>
      <w:r w:rsidRPr="00845377">
        <w:t>). The southern Galisteo basin exposures include the basal Diamond Tail Formation composed of fluvial conglomerate to mudstone overlain by the finer-grained Galisteo Formation composed of fluvial clastic deposits, freshwater limestones, and interbedded volcaniclastic ash layers (</w:t>
      </w:r>
      <w:bookmarkStart w:id="85" w:name="_Hlk198133846"/>
      <w:r w:rsidRPr="00845377">
        <w:t>Lucas and others, 1997</w:t>
      </w:r>
      <w:bookmarkEnd w:id="85"/>
      <w:r w:rsidR="0013665A">
        <w:t>a</w:t>
      </w:r>
      <w:r w:rsidRPr="00845377">
        <w:t>)</w:t>
      </w:r>
      <w:r>
        <w:t>.</w:t>
      </w:r>
    </w:p>
    <w:p w14:paraId="69A8AAB9" w14:textId="5D914B22" w:rsidR="00AE1075" w:rsidRDefault="008F1995" w:rsidP="001927CF">
      <w:pPr>
        <w:pStyle w:val="DMUUnit11stafterheading"/>
      </w:pPr>
      <w:r w:rsidRPr="001927CF">
        <w:rPr>
          <w:rStyle w:val="DMUUnitLabeltypestyle"/>
        </w:rPr>
        <w:t>Ter</w:t>
      </w:r>
      <w:r>
        <w:tab/>
      </w:r>
      <w:r w:rsidRPr="001927CF">
        <w:rPr>
          <w:rStyle w:val="DMUUnitNameAgetypestyle"/>
        </w:rPr>
        <w:t>El Rito Formation</w:t>
      </w:r>
      <w:r w:rsidR="0037385C" w:rsidRPr="001927CF">
        <w:rPr>
          <w:rStyle w:val="DMUUnitNameAgetypestyle"/>
        </w:rPr>
        <w:t xml:space="preserve"> (</w:t>
      </w:r>
      <w:r w:rsidRPr="001927CF">
        <w:rPr>
          <w:rStyle w:val="DMUUnitNameAgetypestyle"/>
        </w:rPr>
        <w:t>Eocene</w:t>
      </w:r>
      <w:r w:rsidR="0037385C" w:rsidRPr="001927CF">
        <w:rPr>
          <w:rStyle w:val="DMUUnitNameAgetypestyle"/>
        </w:rPr>
        <w:t>)</w:t>
      </w:r>
      <w:r w:rsidR="00DE7BC9" w:rsidRPr="001927CF">
        <w:rPr>
          <w:rStyle w:val="DMUUnitNameAgetypestyle"/>
        </w:rPr>
        <w:t>—</w:t>
      </w:r>
      <w:r w:rsidR="00DE7BC9" w:rsidRPr="0011325E">
        <w:rPr>
          <w:rStyle w:val="DMUUnitNameAgetypestyle"/>
          <w:b w:val="0"/>
          <w:bCs/>
        </w:rPr>
        <w:t>S</w:t>
      </w:r>
      <w:r>
        <w:t>andstone</w:t>
      </w:r>
      <w:r w:rsidR="00DE7BC9">
        <w:t xml:space="preserve"> and</w:t>
      </w:r>
      <w:r>
        <w:t xml:space="preserve"> conglomerate</w:t>
      </w:r>
      <w:r w:rsidR="00DE7BC9">
        <w:t xml:space="preserve"> </w:t>
      </w:r>
      <w:r w:rsidR="008C0ED3">
        <w:t xml:space="preserve">deposited in a </w:t>
      </w:r>
      <w:r>
        <w:t>fluvial</w:t>
      </w:r>
      <w:r w:rsidR="00DE7BC9">
        <w:t xml:space="preserve"> </w:t>
      </w:r>
      <w:r w:rsidR="008C0ED3">
        <w:t>environment</w:t>
      </w:r>
      <w:r w:rsidR="004C08E8">
        <w:t xml:space="preserve"> (</w:t>
      </w:r>
      <w:bookmarkStart w:id="86" w:name="_Hlk198133860"/>
      <w:r>
        <w:t>Smith</w:t>
      </w:r>
      <w:r w:rsidR="003D6EA1">
        <w:t xml:space="preserve"> and others, </w:t>
      </w:r>
      <w:r>
        <w:t>1961</w:t>
      </w:r>
      <w:bookmarkEnd w:id="86"/>
      <w:r w:rsidR="004C08E8">
        <w:t>;</w:t>
      </w:r>
      <w:r>
        <w:t xml:space="preserve"> Doney</w:t>
      </w:r>
      <w:r w:rsidR="004C08E8">
        <w:t xml:space="preserve">, </w:t>
      </w:r>
      <w:r>
        <w:t>1968</w:t>
      </w:r>
      <w:r w:rsidR="004C08E8">
        <w:t>;</w:t>
      </w:r>
      <w:r>
        <w:t xml:space="preserve"> Muehlberger</w:t>
      </w:r>
      <w:r w:rsidR="004C08E8">
        <w:t xml:space="preserve">, </w:t>
      </w:r>
      <w:r>
        <w:t>1968</w:t>
      </w:r>
      <w:r w:rsidR="004C08E8">
        <w:t>;</w:t>
      </w:r>
      <w:r>
        <w:t xml:space="preserve"> Kelley</w:t>
      </w:r>
      <w:r w:rsidR="003D6EA1">
        <w:t xml:space="preserve"> and others, </w:t>
      </w:r>
      <w:r>
        <w:t>200</w:t>
      </w:r>
      <w:r w:rsidR="004C08E8">
        <w:t>5</w:t>
      </w:r>
      <w:r w:rsidR="001A30C7">
        <w:t>a</w:t>
      </w:r>
      <w:r w:rsidR="004C08E8">
        <w:t>;</w:t>
      </w:r>
      <w:r>
        <w:t xml:space="preserve"> Kempter</w:t>
      </w:r>
      <w:r w:rsidR="003D6EA1">
        <w:t xml:space="preserve"> and others, </w:t>
      </w:r>
      <w:r>
        <w:t>2007b</w:t>
      </w:r>
      <w:r w:rsidR="004C08E8">
        <w:t>;</w:t>
      </w:r>
      <w:r>
        <w:t xml:space="preserve"> Maldonado</w:t>
      </w:r>
      <w:r w:rsidR="004C08E8">
        <w:t xml:space="preserve">, </w:t>
      </w:r>
      <w:r>
        <w:t>2008</w:t>
      </w:r>
      <w:r w:rsidR="004C08E8">
        <w:t>)</w:t>
      </w:r>
    </w:p>
    <w:p w14:paraId="69472011" w14:textId="713A07C6" w:rsidR="00AE1075" w:rsidRPr="00AE1075" w:rsidRDefault="008F1995" w:rsidP="00520482">
      <w:pPr>
        <w:pStyle w:val="DMU-Heading4"/>
      </w:pPr>
      <w:r w:rsidRPr="00AE1075">
        <w:t xml:space="preserve">San Juan </w:t>
      </w:r>
      <w:r w:rsidR="00DA5688">
        <w:t>s</w:t>
      </w:r>
      <w:r w:rsidR="00DA5688" w:rsidRPr="00AE1075">
        <w:t>ag</w:t>
      </w:r>
    </w:p>
    <w:p w14:paraId="0CFE23F0" w14:textId="5738ED1B" w:rsidR="00242EC9" w:rsidRDefault="00845377" w:rsidP="001927CF">
      <w:pPr>
        <w:pStyle w:val="DMUHeadnoteParagraph"/>
      </w:pPr>
      <w:r w:rsidRPr="00845377">
        <w:t>Eocene sediment-filled basin formed within a structural sag between the southeast slope of the eastern San Juan uplift and the western slope of the obscured (covered by younger volcanic rocks of the San Juan volcanic locus) San Luis-Brazos uplift (</w:t>
      </w:r>
      <w:bookmarkStart w:id="87" w:name="_Hlk198133873"/>
      <w:r w:rsidRPr="00845377">
        <w:t>Brister, 1992</w:t>
      </w:r>
      <w:bookmarkEnd w:id="87"/>
      <w:r w:rsidRPr="00845377">
        <w:t xml:space="preserve">). Western edge of the San Juan sag was an embayment of the San Juan Basin during Late Cretaceous to Paleocene time filled by the proximal alluvial and fluvial volcaniclastic Animas Formation but was separated by late Paleocene to early Eocene </w:t>
      </w:r>
      <w:r w:rsidRPr="00845377">
        <w:lastRenderedPageBreak/>
        <w:t>wrench faulting and uplift of the Archuleta arch which created a distinct and independent drainage basin from the main San Juan Basin. This late-Laramide “sag” was filled by the fluvial, conglomeratic Eocene Blanco Basin Formation (</w:t>
      </w:r>
      <w:bookmarkStart w:id="88" w:name="_Hlk198201411"/>
      <w:r w:rsidRPr="00845377">
        <w:t>Brister and Chapin, 1994</w:t>
      </w:r>
      <w:bookmarkEnd w:id="88"/>
      <w:r w:rsidRPr="00845377">
        <w:t>). Middle(?) Eocene uplift of the north-northwest elongate Del Norte arch bifurcated the San Juan sag although drainage probably remained interconnected. Separated from the El Rito-Galisteo basin to the south in the vicinity of Chama, NM where the Brazos uplift merges with the Archuleta arch.</w:t>
      </w:r>
    </w:p>
    <w:p w14:paraId="11E280A6" w14:textId="5BE82EBC" w:rsidR="002270D4" w:rsidRDefault="008F1995" w:rsidP="001927CF">
      <w:pPr>
        <w:pStyle w:val="DMUUnit11stafterheading"/>
      </w:pPr>
      <w:proofErr w:type="spellStart"/>
      <w:r w:rsidRPr="001927CF">
        <w:rPr>
          <w:rStyle w:val="DMUUnitLabeltypestyle"/>
        </w:rPr>
        <w:t>Tblba</w:t>
      </w:r>
      <w:proofErr w:type="spellEnd"/>
      <w:r>
        <w:tab/>
      </w:r>
      <w:r w:rsidRPr="001927CF">
        <w:rPr>
          <w:rStyle w:val="DMUUnitNameAgetypestyle"/>
        </w:rPr>
        <w:t>Blanco Basin Formation</w:t>
      </w:r>
      <w:r w:rsidR="00242EC9" w:rsidRPr="001927CF">
        <w:rPr>
          <w:rStyle w:val="DMUUnitNameAgetypestyle"/>
        </w:rPr>
        <w:t xml:space="preserve"> (</w:t>
      </w:r>
      <w:r w:rsidRPr="001927CF">
        <w:rPr>
          <w:rStyle w:val="DMUUnitNameAgetypestyle"/>
        </w:rPr>
        <w:t>Eocene</w:t>
      </w:r>
      <w:r w:rsidR="00242EC9" w:rsidRPr="001927CF">
        <w:rPr>
          <w:rStyle w:val="DMUUnitNameAgetypestyle"/>
        </w:rPr>
        <w:t>)</w:t>
      </w:r>
      <w:r w:rsidR="00564A57" w:rsidRPr="001927CF">
        <w:rPr>
          <w:rStyle w:val="DMUUnitNameAgetypestyle"/>
        </w:rPr>
        <w:t>—</w:t>
      </w:r>
      <w:r w:rsidR="00564A57" w:rsidRPr="0011325E">
        <w:rPr>
          <w:rStyle w:val="DMUUnitNameAgetypestyle"/>
          <w:b w:val="0"/>
          <w:bCs/>
        </w:rPr>
        <w:t>S</w:t>
      </w:r>
      <w:r>
        <w:t>andstone</w:t>
      </w:r>
      <w:r w:rsidR="00564A57">
        <w:t xml:space="preserve"> and</w:t>
      </w:r>
      <w:r>
        <w:t xml:space="preserve"> conglomerate</w:t>
      </w:r>
      <w:r w:rsidR="00564A57">
        <w:t xml:space="preserve"> </w:t>
      </w:r>
      <w:r w:rsidR="008C0ED3">
        <w:t xml:space="preserve">deposited in a </w:t>
      </w:r>
      <w:r>
        <w:t>fluvial</w:t>
      </w:r>
      <w:r w:rsidR="00564A57">
        <w:t xml:space="preserve"> </w:t>
      </w:r>
      <w:r w:rsidR="008C0ED3">
        <w:t>environment</w:t>
      </w:r>
      <w:r w:rsidR="002270D4">
        <w:t xml:space="preserve"> (</w:t>
      </w:r>
      <w:bookmarkStart w:id="89" w:name="_Hlk198201439"/>
      <w:r>
        <w:t>Muehlberger</w:t>
      </w:r>
      <w:r w:rsidR="00B85034">
        <w:t xml:space="preserve"> and others</w:t>
      </w:r>
      <w:r w:rsidR="002270D4">
        <w:t xml:space="preserve">, </w:t>
      </w:r>
      <w:r>
        <w:t>1967</w:t>
      </w:r>
      <w:r w:rsidR="002270D4">
        <w:t>;</w:t>
      </w:r>
      <w:r>
        <w:t xml:space="preserve"> Muehlberger</w:t>
      </w:r>
      <w:r w:rsidR="002270D4">
        <w:t xml:space="preserve">, </w:t>
      </w:r>
      <w:r>
        <w:t>1968</w:t>
      </w:r>
      <w:bookmarkEnd w:id="89"/>
      <w:r w:rsidR="002270D4">
        <w:t>;</w:t>
      </w:r>
      <w:r>
        <w:t xml:space="preserve"> Steven</w:t>
      </w:r>
      <w:r w:rsidR="003D6EA1">
        <w:t xml:space="preserve"> and others, </w:t>
      </w:r>
      <w:r>
        <w:t>1974</w:t>
      </w:r>
      <w:r w:rsidR="002270D4">
        <w:t>;</w:t>
      </w:r>
      <w:r>
        <w:t xml:space="preserve"> Lipman</w:t>
      </w:r>
      <w:r w:rsidR="002270D4">
        <w:t xml:space="preserve"> and </w:t>
      </w:r>
      <w:r>
        <w:t>Hail</w:t>
      </w:r>
      <w:r w:rsidR="002270D4">
        <w:t xml:space="preserve">, </w:t>
      </w:r>
      <w:r>
        <w:t>1975</w:t>
      </w:r>
      <w:r w:rsidR="002270D4">
        <w:t>;</w:t>
      </w:r>
      <w:r>
        <w:t xml:space="preserve"> Lipman</w:t>
      </w:r>
      <w:r w:rsidR="002270D4">
        <w:t xml:space="preserve">, </w:t>
      </w:r>
      <w:r>
        <w:t>2006</w:t>
      </w:r>
      <w:r w:rsidR="002270D4">
        <w:t>)</w:t>
      </w:r>
    </w:p>
    <w:p w14:paraId="446ED6C0" w14:textId="77777777" w:rsidR="00AE1075" w:rsidRDefault="008F1995" w:rsidP="00520482">
      <w:pPr>
        <w:pStyle w:val="DMU-Heading4"/>
      </w:pPr>
      <w:r>
        <w:t>San Juan Basin</w:t>
      </w:r>
    </w:p>
    <w:p w14:paraId="3E7B2EE1" w14:textId="23D50CAE" w:rsidR="00DB1B26" w:rsidRDefault="00845377" w:rsidP="001927CF">
      <w:pPr>
        <w:pStyle w:val="DMUHeadnoteParagraph"/>
      </w:pPr>
      <w:r w:rsidRPr="00845377">
        <w:t xml:space="preserve">Late Cretaceous through Eocene sedimentary basin fill that was deposited at the southeastern margin of the northeast-trending San Juan uplift in southwestern Colorado. The basin ponded against and was deformed by the Nacimiento uplift to the east, the Lucero and Zuni uplifts to the south, the Defiance uplift to the west, the Archuleta arch to the northeast, and the Hogback Monocline to the northwest. The basin interior is complex, with several large platforms and slopes surrounding a central basin. </w:t>
      </w:r>
      <w:proofErr w:type="spellStart"/>
      <w:r w:rsidRPr="00845377">
        <w:t>Embayments</w:t>
      </w:r>
      <w:proofErr w:type="spellEnd"/>
      <w:r w:rsidRPr="00845377">
        <w:t xml:space="preserve"> and structural sags extend outside of the main basin footprint, including the San Juan sag, which overlaps spatially and temporally to the northeast. These Laramide basin deposits unconformably overlie Late Cretaceous transitional deposits of the Pictured Cliffs Sandstone and overlying Kirtland and Fruitland Formations, which record shallow marine and coastal plain environments associated with regression of the Western Interior Seaway. Late Cretaceous to Paleocene sills and stocks of the Colorado Mineral </w:t>
      </w:r>
      <w:r w:rsidRPr="00845377">
        <w:lastRenderedPageBreak/>
        <w:t xml:space="preserve">Belt are preserved along the northeast trend of the San Juan uplift from the Ute and La Plata Mountains to the Ouray, Colorado area. Late Cretaceous to Paleocene </w:t>
      </w:r>
      <w:proofErr w:type="spellStart"/>
      <w:r w:rsidRPr="00845377">
        <w:t>syntectonic</w:t>
      </w:r>
      <w:proofErr w:type="spellEnd"/>
      <w:r w:rsidRPr="00845377">
        <w:t xml:space="preserve"> deposits of the coarse-grained, proximal alluvial to fluvial, volcaniclastic Animas Formation in the northern part of the basin mark the onset of local uplift. More distal Paleocene (and marginal Late Cretaceous) fluvial deposits of the conglomeratic Ojo Alamo Sandstone interfinger upward into the mudstone-dominated Paleocene Nacimiento Formation in the southern part of the basin. Lateral relationships between proximal and distal Paleocene facies are poorly defined. The early Eocene fluvial San Jose Formation, which is characterized by upper and lower sandstone-dominated members, uniformly overlies the entire basin from north to south with local unconformity and more diverse source areas from the late-emergent uplifts around the basin margin.</w:t>
      </w:r>
    </w:p>
    <w:p w14:paraId="4D38B4BF" w14:textId="5D5463DC" w:rsidR="008F1995" w:rsidRDefault="008F1995" w:rsidP="001927CF">
      <w:pPr>
        <w:pStyle w:val="DMUUnit11stafterheading"/>
      </w:pPr>
      <w:proofErr w:type="spellStart"/>
      <w:r w:rsidRPr="001927CF">
        <w:rPr>
          <w:rStyle w:val="DMUUnitLabeltypestyle"/>
        </w:rPr>
        <w:t>Tsj</w:t>
      </w:r>
      <w:proofErr w:type="spellEnd"/>
      <w:r>
        <w:tab/>
      </w:r>
      <w:r w:rsidRPr="001927CF">
        <w:rPr>
          <w:rStyle w:val="DMUUnitNameAgetypestyle"/>
        </w:rPr>
        <w:t>San Jose Formation</w:t>
      </w:r>
      <w:r w:rsidR="00DB1B26" w:rsidRPr="001927CF">
        <w:rPr>
          <w:rStyle w:val="DMUUnitNameAgetypestyle"/>
        </w:rPr>
        <w:t xml:space="preserve"> (</w:t>
      </w:r>
      <w:r w:rsidRPr="001927CF">
        <w:rPr>
          <w:rStyle w:val="DMUUnitNameAgetypestyle"/>
        </w:rPr>
        <w:t>Eocene</w:t>
      </w:r>
      <w:r w:rsidR="00DB1B26" w:rsidRPr="001927CF">
        <w:rPr>
          <w:rStyle w:val="DMUUnitNameAgetypestyle"/>
        </w:rPr>
        <w:t>)</w:t>
      </w:r>
      <w:r w:rsidR="009A3B95" w:rsidRPr="001927CF">
        <w:rPr>
          <w:rStyle w:val="DMUUnitNameAgetypestyle"/>
        </w:rPr>
        <w:t>—</w:t>
      </w:r>
      <w:r w:rsidR="00CC650F">
        <w:t>S</w:t>
      </w:r>
      <w:r>
        <w:t>andstone</w:t>
      </w:r>
      <w:r w:rsidR="00CC650F">
        <w:t xml:space="preserve"> and </w:t>
      </w:r>
      <w:r>
        <w:t>shale</w:t>
      </w:r>
      <w:r w:rsidR="00CC650F">
        <w:t xml:space="preserve"> </w:t>
      </w:r>
      <w:r w:rsidR="008C0ED3">
        <w:t xml:space="preserve">deposited in </w:t>
      </w:r>
      <w:r>
        <w:t>fluvial</w:t>
      </w:r>
      <w:r w:rsidR="00CC650F">
        <w:t xml:space="preserve"> and</w:t>
      </w:r>
      <w:r>
        <w:t xml:space="preserve"> fluvial fan</w:t>
      </w:r>
      <w:r w:rsidR="00CC650F">
        <w:t xml:space="preserve"> </w:t>
      </w:r>
      <w:r w:rsidR="008C0ED3">
        <w:t>environments</w:t>
      </w:r>
      <w:r w:rsidR="00CC650F">
        <w:t xml:space="preserve"> (</w:t>
      </w:r>
      <w:bookmarkStart w:id="90" w:name="_Hlk198201515"/>
      <w:r>
        <w:t>Barnes</w:t>
      </w:r>
      <w:r w:rsidR="00CC650F">
        <w:t xml:space="preserve">, </w:t>
      </w:r>
      <w:r>
        <w:t>1953</w:t>
      </w:r>
      <w:r w:rsidR="00CC650F">
        <w:t>;</w:t>
      </w:r>
      <w:r>
        <w:t xml:space="preserve"> Woodward</w:t>
      </w:r>
      <w:r w:rsidR="003D6EA1">
        <w:t xml:space="preserve"> and others, </w:t>
      </w:r>
      <w:r>
        <w:t>1972</w:t>
      </w:r>
      <w:r w:rsidR="00CC650F">
        <w:t>;</w:t>
      </w:r>
      <w:r>
        <w:t xml:space="preserve"> </w:t>
      </w:r>
      <w:proofErr w:type="spellStart"/>
      <w:r>
        <w:t>Mytton</w:t>
      </w:r>
      <w:proofErr w:type="spellEnd"/>
      <w:r w:rsidR="00CC650F">
        <w:t xml:space="preserve">, </w:t>
      </w:r>
      <w:r>
        <w:t>1983</w:t>
      </w:r>
      <w:r w:rsidR="00CC650F">
        <w:t>;</w:t>
      </w:r>
      <w:r>
        <w:t xml:space="preserve"> Condon</w:t>
      </w:r>
      <w:r w:rsidR="00CC650F">
        <w:t xml:space="preserve">, </w:t>
      </w:r>
      <w:r>
        <w:t>1992</w:t>
      </w:r>
      <w:r w:rsidR="00CC650F">
        <w:t>;</w:t>
      </w:r>
      <w:r>
        <w:t xml:space="preserve"> Crouse</w:t>
      </w:r>
      <w:r w:rsidR="003D6EA1">
        <w:t xml:space="preserve"> and others, </w:t>
      </w:r>
      <w:r>
        <w:t>1992</w:t>
      </w:r>
      <w:r w:rsidR="00CC650F">
        <w:t>;</w:t>
      </w:r>
      <w:r>
        <w:t xml:space="preserve"> Kirkham</w:t>
      </w:r>
      <w:r w:rsidR="00CC650F">
        <w:t xml:space="preserve"> and </w:t>
      </w:r>
      <w:r>
        <w:t>Navarre</w:t>
      </w:r>
      <w:r w:rsidR="00CC650F">
        <w:t xml:space="preserve">, </w:t>
      </w:r>
      <w:r>
        <w:t>2003</w:t>
      </w:r>
      <w:bookmarkEnd w:id="90"/>
      <w:r w:rsidR="00CC650F">
        <w:t>)</w:t>
      </w:r>
    </w:p>
    <w:p w14:paraId="137AE698" w14:textId="0F535D9F" w:rsidR="008F1995" w:rsidRDefault="008F1995" w:rsidP="001927CF">
      <w:pPr>
        <w:pStyle w:val="DMUUnit1"/>
      </w:pPr>
      <w:proofErr w:type="spellStart"/>
      <w:r w:rsidRPr="001927CF">
        <w:rPr>
          <w:rStyle w:val="DMUUnitLabeltypestyle"/>
        </w:rPr>
        <w:t>Tna</w:t>
      </w:r>
      <w:proofErr w:type="spellEnd"/>
      <w:r>
        <w:tab/>
      </w:r>
      <w:r w:rsidRPr="001927CF">
        <w:rPr>
          <w:rStyle w:val="DMUUnitNameAgetypestyle"/>
          <w:bCs/>
        </w:rPr>
        <w:t>Nacimiento Formation</w:t>
      </w:r>
      <w:r w:rsidR="009A3B95" w:rsidRPr="001927CF">
        <w:rPr>
          <w:rStyle w:val="DMUUnitNameAgetypestyle"/>
          <w:bCs/>
        </w:rPr>
        <w:t xml:space="preserve"> (</w:t>
      </w:r>
      <w:r w:rsidRPr="001927CF">
        <w:rPr>
          <w:rStyle w:val="DMUUnitNameAgetypestyle"/>
          <w:bCs/>
        </w:rPr>
        <w:t>Paleocene</w:t>
      </w:r>
      <w:r w:rsidR="009A3B95" w:rsidRPr="001927CF">
        <w:rPr>
          <w:rStyle w:val="DMUUnitNameAgetypestyle"/>
          <w:bCs/>
        </w:rPr>
        <w:t>)</w:t>
      </w:r>
      <w:r w:rsidR="009A3B95" w:rsidRPr="001927CF">
        <w:rPr>
          <w:rStyle w:val="DMUUnitNameAgetypestyle"/>
        </w:rPr>
        <w:t>—</w:t>
      </w:r>
      <w:r w:rsidR="009A3B95" w:rsidRPr="0011325E">
        <w:rPr>
          <w:rStyle w:val="DMUUnitNameAgetypestyle"/>
          <w:b w:val="0"/>
          <w:bCs/>
        </w:rPr>
        <w:t>S</w:t>
      </w:r>
      <w:r>
        <w:t>hale</w:t>
      </w:r>
      <w:r w:rsidR="009A3B95">
        <w:t>,</w:t>
      </w:r>
      <w:r>
        <w:t xml:space="preserve"> mudstone</w:t>
      </w:r>
      <w:r w:rsidR="009A3B95">
        <w:t>,</w:t>
      </w:r>
      <w:r>
        <w:t xml:space="preserve"> sandstone</w:t>
      </w:r>
      <w:r w:rsidR="009A3B95">
        <w:t>, and</w:t>
      </w:r>
      <w:r>
        <w:t xml:space="preserve"> coal</w:t>
      </w:r>
      <w:r w:rsidR="009A3B95">
        <w:t xml:space="preserve"> </w:t>
      </w:r>
      <w:r w:rsidR="008C0ED3">
        <w:t xml:space="preserve">deposited in </w:t>
      </w:r>
      <w:r>
        <w:t>fluvial</w:t>
      </w:r>
      <w:r w:rsidR="009A3B95">
        <w:t xml:space="preserve"> and</w:t>
      </w:r>
      <w:r>
        <w:t xml:space="preserve"> lacustrine</w:t>
      </w:r>
      <w:r w:rsidR="009A3B95">
        <w:t xml:space="preserve"> </w:t>
      </w:r>
      <w:r w:rsidR="008C0ED3">
        <w:t xml:space="preserve">environments </w:t>
      </w:r>
      <w:r w:rsidR="009A3B95">
        <w:t>(</w:t>
      </w:r>
      <w:r>
        <w:t>Barnes</w:t>
      </w:r>
      <w:r w:rsidR="009A3B95">
        <w:t xml:space="preserve">, </w:t>
      </w:r>
      <w:r>
        <w:t>1953</w:t>
      </w:r>
      <w:r w:rsidR="009A3B95">
        <w:t>;</w:t>
      </w:r>
      <w:r>
        <w:t xml:space="preserve"> Woodward</w:t>
      </w:r>
      <w:r w:rsidR="003D6EA1">
        <w:t xml:space="preserve"> and others, </w:t>
      </w:r>
      <w:r>
        <w:t>1972</w:t>
      </w:r>
      <w:r w:rsidR="009A3B95">
        <w:t>;</w:t>
      </w:r>
      <w:r>
        <w:t xml:space="preserve"> </w:t>
      </w:r>
      <w:bookmarkStart w:id="91" w:name="_Hlk198201549"/>
      <w:r>
        <w:t>Schneider</w:t>
      </w:r>
      <w:r w:rsidR="003D6EA1">
        <w:t xml:space="preserve"> and others, </w:t>
      </w:r>
      <w:r>
        <w:t>1979</w:t>
      </w:r>
      <w:r w:rsidR="009A3B95">
        <w:t>;</w:t>
      </w:r>
      <w:r>
        <w:t xml:space="preserve"> Merrick</w:t>
      </w:r>
      <w:r w:rsidR="009A3B95">
        <w:t xml:space="preserve"> and </w:t>
      </w:r>
      <w:r>
        <w:t>Woodward</w:t>
      </w:r>
      <w:r w:rsidR="009A3B95">
        <w:t xml:space="preserve">, </w:t>
      </w:r>
      <w:r>
        <w:t>1982</w:t>
      </w:r>
      <w:r w:rsidR="009A3B95">
        <w:t>;</w:t>
      </w:r>
      <w:r>
        <w:t xml:space="preserve"> </w:t>
      </w:r>
      <w:proofErr w:type="spellStart"/>
      <w:r>
        <w:t>Mytton</w:t>
      </w:r>
      <w:proofErr w:type="spellEnd"/>
      <w:r w:rsidR="009A3B95">
        <w:t xml:space="preserve">, </w:t>
      </w:r>
      <w:r>
        <w:t>1983</w:t>
      </w:r>
      <w:r w:rsidR="009A3B95">
        <w:t>;</w:t>
      </w:r>
      <w:r>
        <w:t xml:space="preserve"> Condon</w:t>
      </w:r>
      <w:r w:rsidR="009A3B95">
        <w:t xml:space="preserve">, </w:t>
      </w:r>
      <w:r>
        <w:t>1992</w:t>
      </w:r>
      <w:r w:rsidR="009A3B95">
        <w:t>;</w:t>
      </w:r>
      <w:bookmarkEnd w:id="91"/>
      <w:r>
        <w:t xml:space="preserve"> Kirkham</w:t>
      </w:r>
      <w:r w:rsidR="009A3B95">
        <w:t xml:space="preserve"> and </w:t>
      </w:r>
      <w:r>
        <w:t>Navarre</w:t>
      </w:r>
      <w:r w:rsidR="009A3B95">
        <w:t xml:space="preserve">, </w:t>
      </w:r>
      <w:r>
        <w:t>2003</w:t>
      </w:r>
      <w:r w:rsidR="009A3B95">
        <w:t>)</w:t>
      </w:r>
    </w:p>
    <w:p w14:paraId="6CED1B93" w14:textId="7A73A275" w:rsidR="008F1995" w:rsidRDefault="008F1995" w:rsidP="001927CF">
      <w:pPr>
        <w:pStyle w:val="DMUUnit1"/>
      </w:pPr>
      <w:r w:rsidRPr="001927CF">
        <w:rPr>
          <w:rStyle w:val="DMUUnitLabeltypestyle"/>
        </w:rPr>
        <w:t>Toa</w:t>
      </w:r>
      <w:r>
        <w:tab/>
      </w:r>
      <w:r w:rsidRPr="001927CF">
        <w:rPr>
          <w:rStyle w:val="DMUUnitNameAgetypestyle"/>
          <w:bCs/>
        </w:rPr>
        <w:t>Ojo Alamo Sandstone</w:t>
      </w:r>
      <w:r w:rsidR="009A3B95" w:rsidRPr="001927CF">
        <w:rPr>
          <w:rStyle w:val="DMUUnitNameAgetypestyle"/>
          <w:bCs/>
        </w:rPr>
        <w:t xml:space="preserve"> (</w:t>
      </w:r>
      <w:r w:rsidRPr="001927CF">
        <w:rPr>
          <w:rStyle w:val="DMUUnitNameAgetypestyle"/>
          <w:bCs/>
        </w:rPr>
        <w:t>Paleocene</w:t>
      </w:r>
      <w:r w:rsidR="009A3B95" w:rsidRPr="001927CF">
        <w:rPr>
          <w:rStyle w:val="DMUUnitNameAgetypestyle"/>
          <w:bCs/>
        </w:rPr>
        <w:t>)</w:t>
      </w:r>
      <w:r w:rsidR="009A3B95" w:rsidRPr="001927CF">
        <w:rPr>
          <w:rStyle w:val="DMUUnitNameAgetypestyle"/>
        </w:rPr>
        <w:t>—</w:t>
      </w:r>
      <w:r w:rsidR="009A3B95">
        <w:t>S</w:t>
      </w:r>
      <w:r>
        <w:t>andstone</w:t>
      </w:r>
      <w:r w:rsidR="009A3B95">
        <w:t>,</w:t>
      </w:r>
      <w:r>
        <w:t xml:space="preserve"> siltstone</w:t>
      </w:r>
      <w:r w:rsidR="009A3B95">
        <w:t>,</w:t>
      </w:r>
      <w:r>
        <w:t xml:space="preserve"> mudstone</w:t>
      </w:r>
      <w:r w:rsidR="009A3B95">
        <w:t xml:space="preserve">, and </w:t>
      </w:r>
      <w:r>
        <w:t>conglomerate</w:t>
      </w:r>
      <w:r w:rsidR="009A3B95">
        <w:t xml:space="preserve"> </w:t>
      </w:r>
      <w:r w:rsidR="00300BB0">
        <w:t xml:space="preserve">deposited in </w:t>
      </w:r>
      <w:r>
        <w:t>fluvial</w:t>
      </w:r>
      <w:r w:rsidR="009A3B95">
        <w:t xml:space="preserve"> and </w:t>
      </w:r>
      <w:r>
        <w:t>fluvial fan</w:t>
      </w:r>
      <w:r w:rsidR="009A3B95">
        <w:t xml:space="preserve"> </w:t>
      </w:r>
      <w:r w:rsidR="00300BB0">
        <w:t>environments</w:t>
      </w:r>
      <w:r w:rsidR="009A3B95">
        <w:t xml:space="preserve"> (</w:t>
      </w:r>
      <w:bookmarkStart w:id="92" w:name="_Hlk198201574"/>
      <w:r w:rsidR="009A3B95">
        <w:t>B</w:t>
      </w:r>
      <w:r>
        <w:t>eaumont</w:t>
      </w:r>
      <w:r w:rsidR="009A3B95">
        <w:t xml:space="preserve"> and </w:t>
      </w:r>
      <w:r>
        <w:t>O</w:t>
      </w:r>
      <w:r w:rsidR="009A3B95">
        <w:t>’</w:t>
      </w:r>
      <w:r>
        <w:t>Sullivan</w:t>
      </w:r>
      <w:r w:rsidR="009A3B95">
        <w:t xml:space="preserve">, </w:t>
      </w:r>
      <w:r>
        <w:t>1955</w:t>
      </w:r>
      <w:bookmarkEnd w:id="92"/>
      <w:r w:rsidR="009A3B95">
        <w:t>;</w:t>
      </w:r>
      <w:r>
        <w:t xml:space="preserve"> Schneider</w:t>
      </w:r>
      <w:r w:rsidR="003D6EA1">
        <w:t xml:space="preserve"> and others, </w:t>
      </w:r>
      <w:r>
        <w:t>1979</w:t>
      </w:r>
      <w:r w:rsidR="009A3B95">
        <w:t>;</w:t>
      </w:r>
      <w:r>
        <w:t xml:space="preserve"> </w:t>
      </w:r>
      <w:bookmarkStart w:id="93" w:name="_Hlk198201583"/>
      <w:r>
        <w:t>Brown</w:t>
      </w:r>
      <w:r w:rsidR="009A3B95">
        <w:t xml:space="preserve">, </w:t>
      </w:r>
      <w:r>
        <w:lastRenderedPageBreak/>
        <w:t>1982</w:t>
      </w:r>
      <w:bookmarkEnd w:id="93"/>
      <w:r w:rsidR="009A3B95">
        <w:t>;</w:t>
      </w:r>
      <w:r>
        <w:t xml:space="preserve"> Merrick</w:t>
      </w:r>
      <w:r w:rsidR="009A3B95">
        <w:t xml:space="preserve"> and </w:t>
      </w:r>
      <w:r>
        <w:t>Woodward</w:t>
      </w:r>
      <w:r w:rsidR="009A3B95">
        <w:t xml:space="preserve">, </w:t>
      </w:r>
      <w:r>
        <w:t>1982</w:t>
      </w:r>
      <w:r w:rsidR="009A3B95">
        <w:t>;</w:t>
      </w:r>
      <w:r>
        <w:t xml:space="preserve"> </w:t>
      </w:r>
      <w:bookmarkStart w:id="94" w:name="_Hlk198201596"/>
      <w:r>
        <w:t>Ward</w:t>
      </w:r>
      <w:r w:rsidR="009A3B95">
        <w:t xml:space="preserve">, </w:t>
      </w:r>
      <w:r>
        <w:t>1990</w:t>
      </w:r>
      <w:r w:rsidR="009A3B95">
        <w:t>;</w:t>
      </w:r>
      <w:r>
        <w:t xml:space="preserve"> Crouse</w:t>
      </w:r>
      <w:r w:rsidR="003D6EA1">
        <w:t xml:space="preserve"> and others, </w:t>
      </w:r>
      <w:r>
        <w:t>1992</w:t>
      </w:r>
      <w:bookmarkEnd w:id="94"/>
      <w:r w:rsidR="009A3B95">
        <w:t>)</w:t>
      </w:r>
    </w:p>
    <w:p w14:paraId="2D328FDF" w14:textId="5755C88C" w:rsidR="00AE1075" w:rsidRDefault="008F1995" w:rsidP="001927CF">
      <w:pPr>
        <w:pStyle w:val="DMUUnit1"/>
      </w:pPr>
      <w:proofErr w:type="spellStart"/>
      <w:r w:rsidRPr="001927CF">
        <w:rPr>
          <w:rStyle w:val="DMUUnitLabeltypestyle"/>
        </w:rPr>
        <w:t>TKan</w:t>
      </w:r>
      <w:proofErr w:type="spellEnd"/>
      <w:r>
        <w:tab/>
      </w:r>
      <w:r w:rsidRPr="001927CF">
        <w:rPr>
          <w:rStyle w:val="DMUUnitNameAgetypestyle"/>
          <w:bCs/>
        </w:rPr>
        <w:t>Animas Formation</w:t>
      </w:r>
      <w:r w:rsidR="009A3B95" w:rsidRPr="001927CF">
        <w:rPr>
          <w:rStyle w:val="DMUUnitNameAgetypestyle"/>
          <w:bCs/>
        </w:rPr>
        <w:t xml:space="preserve"> (</w:t>
      </w:r>
      <w:r w:rsidRPr="001927CF">
        <w:rPr>
          <w:rStyle w:val="DMUUnitNameAgetypestyle"/>
          <w:bCs/>
        </w:rPr>
        <w:t>Paleocene</w:t>
      </w:r>
      <w:r w:rsidR="009A3B95" w:rsidRPr="001927CF">
        <w:rPr>
          <w:rStyle w:val="DMUUnitNameAgetypestyle"/>
          <w:bCs/>
        </w:rPr>
        <w:t>–</w:t>
      </w:r>
      <w:r w:rsidRPr="001927CF">
        <w:rPr>
          <w:rStyle w:val="DMUUnitNameAgetypestyle"/>
          <w:bCs/>
        </w:rPr>
        <w:t>Late Cretaceous</w:t>
      </w:r>
      <w:r w:rsidR="009A3B95" w:rsidRPr="001927CF">
        <w:rPr>
          <w:rStyle w:val="DMUUnitNameAgetypestyle"/>
          <w:bCs/>
        </w:rPr>
        <w:t>)</w:t>
      </w:r>
      <w:r w:rsidR="009A3B95" w:rsidRPr="001927CF">
        <w:rPr>
          <w:rStyle w:val="DMUUnitNameAgetypestyle"/>
        </w:rPr>
        <w:t>—</w:t>
      </w:r>
      <w:r w:rsidR="009A3B95">
        <w:t>C</w:t>
      </w:r>
      <w:r>
        <w:t>onglomerate</w:t>
      </w:r>
      <w:r w:rsidR="009A3B95">
        <w:t>,</w:t>
      </w:r>
      <w:r>
        <w:t xml:space="preserve"> sandstone</w:t>
      </w:r>
      <w:r w:rsidR="009A3B95">
        <w:t>,</w:t>
      </w:r>
      <w:r>
        <w:t xml:space="preserve"> shale</w:t>
      </w:r>
      <w:r w:rsidR="009A3B95">
        <w:t>,</w:t>
      </w:r>
      <w:r>
        <w:t xml:space="preserve"> lithic tuff</w:t>
      </w:r>
      <w:r w:rsidR="009A3B95">
        <w:t>,</w:t>
      </w:r>
      <w:r>
        <w:t xml:space="preserve"> </w:t>
      </w:r>
      <w:r w:rsidR="009A3B95">
        <w:t xml:space="preserve">and </w:t>
      </w:r>
      <w:r>
        <w:t>coal</w:t>
      </w:r>
      <w:r w:rsidR="009A3B95">
        <w:t xml:space="preserve"> </w:t>
      </w:r>
      <w:r w:rsidR="00300BB0">
        <w:t xml:space="preserve">deposited in </w:t>
      </w:r>
      <w:r>
        <w:t>fluvial</w:t>
      </w:r>
      <w:r w:rsidR="009A3B95">
        <w:t xml:space="preserve"> and</w:t>
      </w:r>
      <w:r>
        <w:t xml:space="preserve"> alluvial</w:t>
      </w:r>
      <w:r w:rsidR="009A3B95">
        <w:t xml:space="preserve"> </w:t>
      </w:r>
      <w:r w:rsidR="00300BB0">
        <w:t>environments</w:t>
      </w:r>
      <w:r w:rsidR="009A3B95">
        <w:t xml:space="preserve"> (</w:t>
      </w:r>
      <w:bookmarkStart w:id="95" w:name="_Hlk198201613"/>
      <w:r>
        <w:t>Dane</w:t>
      </w:r>
      <w:r w:rsidR="009A3B95">
        <w:t xml:space="preserve">, </w:t>
      </w:r>
      <w:r>
        <w:t>1948</w:t>
      </w:r>
      <w:r w:rsidR="009A3B95">
        <w:t>;</w:t>
      </w:r>
      <w:r>
        <w:t xml:space="preserve"> Barnes</w:t>
      </w:r>
      <w:r w:rsidR="009A3B95">
        <w:t xml:space="preserve">, </w:t>
      </w:r>
      <w:r>
        <w:t>1953</w:t>
      </w:r>
      <w:r w:rsidR="009A3B95">
        <w:t>;</w:t>
      </w:r>
      <w:r>
        <w:t xml:space="preserve"> Hail</w:t>
      </w:r>
      <w:r w:rsidR="003D6EA1">
        <w:t xml:space="preserve"> and others, </w:t>
      </w:r>
      <w:r>
        <w:t>1971</w:t>
      </w:r>
      <w:r w:rsidR="009A3B95">
        <w:t>;</w:t>
      </w:r>
      <w:r>
        <w:t xml:space="preserve"> Condon</w:t>
      </w:r>
      <w:r w:rsidR="009A3B95">
        <w:t xml:space="preserve">, </w:t>
      </w:r>
      <w:r>
        <w:t>1992</w:t>
      </w:r>
      <w:r w:rsidR="009A3B95">
        <w:t>;</w:t>
      </w:r>
      <w:r>
        <w:t xml:space="preserve"> Carroll</w:t>
      </w:r>
      <w:r w:rsidR="003D6EA1">
        <w:t xml:space="preserve"> and others, </w:t>
      </w:r>
      <w:r>
        <w:t>1999</w:t>
      </w:r>
      <w:bookmarkEnd w:id="95"/>
      <w:r w:rsidR="009A3B95">
        <w:t>)</w:t>
      </w:r>
    </w:p>
    <w:p w14:paraId="242CA203" w14:textId="77777777" w:rsidR="00AE1075" w:rsidRDefault="008F1995" w:rsidP="001927CF">
      <w:pPr>
        <w:pStyle w:val="DMU-Heading3"/>
      </w:pPr>
      <w:r>
        <w:t>Sevier to Laramide transitional depositional system</w:t>
      </w:r>
    </w:p>
    <w:p w14:paraId="5F7A073A" w14:textId="3B736781" w:rsidR="008F1995" w:rsidRDefault="00845377" w:rsidP="001927CF">
      <w:pPr>
        <w:pStyle w:val="DMUHeadnoteParagraph"/>
      </w:pPr>
      <w:r w:rsidRPr="00845377">
        <w:t xml:space="preserve">Transition from the extensive, orogen-parallel Sevier foreland basin to the initial development of local basins adjacent to basement cored uplifts associated with Laramide-style deformation. Footprint is within the Sevier foreland basin (DeCelles, 2004; </w:t>
      </w:r>
      <w:bookmarkStart w:id="96" w:name="_Hlk198201788"/>
      <w:r w:rsidRPr="00845377">
        <w:t xml:space="preserve">Slattery </w:t>
      </w:r>
      <w:r w:rsidR="00286A44">
        <w:t>and others</w:t>
      </w:r>
      <w:r w:rsidRPr="00845377">
        <w:t>, 2015</w:t>
      </w:r>
      <w:bookmarkEnd w:id="96"/>
      <w:r w:rsidRPr="00845377">
        <w:t xml:space="preserve">). Deposits are associated with the Western Interior Seaway and characterized by both transgressive and regressive cycles, in an overall </w:t>
      </w:r>
      <w:proofErr w:type="spellStart"/>
      <w:r w:rsidRPr="00845377">
        <w:t>basinward</w:t>
      </w:r>
      <w:proofErr w:type="spellEnd"/>
      <w:r w:rsidRPr="00845377">
        <w:t xml:space="preserve"> migrating pattern as the Western Interior Seaway withdrew toward the Gulf of America or northward toward the Cannonball Sea (</w:t>
      </w:r>
      <w:bookmarkStart w:id="97" w:name="_Hlk198201804"/>
      <w:r w:rsidRPr="00845377">
        <w:t>Robinson Roberts and Kirschbaum, 1995</w:t>
      </w:r>
      <w:bookmarkEnd w:id="97"/>
      <w:r w:rsidRPr="00845377">
        <w:t>). From Campanian through Maastrichtian time, increasing local tectonic uplifts influenced baselevel cycles for deposits of the Western Interior Seaway.</w:t>
      </w:r>
    </w:p>
    <w:p w14:paraId="677429EA" w14:textId="2C3167D7" w:rsidR="008F1995" w:rsidRDefault="008F1995" w:rsidP="001927CF">
      <w:pPr>
        <w:pStyle w:val="DMUUnit11stafterheading"/>
      </w:pPr>
      <w:proofErr w:type="spellStart"/>
      <w:r w:rsidRPr="001927CF">
        <w:rPr>
          <w:rStyle w:val="DMUUnitLabeltypestyle"/>
        </w:rPr>
        <w:t>Kkf</w:t>
      </w:r>
      <w:r w:rsidR="00475024">
        <w:rPr>
          <w:rStyle w:val="DMUUnitLabeltypestyle"/>
        </w:rPr>
        <w:t>u</w:t>
      </w:r>
      <w:proofErr w:type="spellEnd"/>
      <w:r>
        <w:tab/>
      </w:r>
      <w:r w:rsidRPr="001927CF">
        <w:rPr>
          <w:rStyle w:val="DMUUnitNameAgetypestyle"/>
        </w:rPr>
        <w:t>Kirtland and Fruitland Formations, undivided</w:t>
      </w:r>
      <w:r w:rsidR="00BF0E30" w:rsidRPr="001927CF">
        <w:rPr>
          <w:rStyle w:val="DMUUnitNameAgetypestyle"/>
        </w:rPr>
        <w:t xml:space="preserve"> (</w:t>
      </w:r>
      <w:r w:rsidRPr="001927CF">
        <w:rPr>
          <w:rStyle w:val="DMUUnitNameAgetypestyle"/>
        </w:rPr>
        <w:t>Late Cretaceous</w:t>
      </w:r>
      <w:r w:rsidR="00BF0E30" w:rsidRPr="001927CF">
        <w:rPr>
          <w:rStyle w:val="DMUUnitNameAgetypestyle"/>
        </w:rPr>
        <w:t>)</w:t>
      </w:r>
      <w:r w:rsidR="0029668F" w:rsidRPr="001927CF">
        <w:rPr>
          <w:rStyle w:val="DMUUnitNameAgetypestyle"/>
        </w:rPr>
        <w:t>—</w:t>
      </w:r>
      <w:r w:rsidR="00CB4098">
        <w:t>S</w:t>
      </w:r>
      <w:r>
        <w:t>hale</w:t>
      </w:r>
      <w:r w:rsidR="0029668F">
        <w:t xml:space="preserve"> and </w:t>
      </w:r>
      <w:r>
        <w:t>sandstone</w:t>
      </w:r>
      <w:r w:rsidR="00CB4098">
        <w:t xml:space="preserve"> deposited in fluvial and paludal</w:t>
      </w:r>
      <w:r w:rsidR="0029668F">
        <w:t xml:space="preserve"> </w:t>
      </w:r>
      <w:r w:rsidR="00CB4098">
        <w:t xml:space="preserve">environments </w:t>
      </w:r>
      <w:r w:rsidR="0029668F">
        <w:t>(</w:t>
      </w:r>
      <w:r>
        <w:t>Dane</w:t>
      </w:r>
      <w:r w:rsidR="0029668F">
        <w:t xml:space="preserve">, </w:t>
      </w:r>
      <w:r>
        <w:t>1948</w:t>
      </w:r>
      <w:r w:rsidR="0029668F">
        <w:t>;</w:t>
      </w:r>
      <w:r>
        <w:t xml:space="preserve"> </w:t>
      </w:r>
      <w:bookmarkStart w:id="98" w:name="_Hlk198201817"/>
      <w:r>
        <w:t>Wood</w:t>
      </w:r>
      <w:r w:rsidR="003D6EA1">
        <w:t xml:space="preserve"> and others, </w:t>
      </w:r>
      <w:r>
        <w:t>1948</w:t>
      </w:r>
      <w:bookmarkEnd w:id="98"/>
      <w:r w:rsidR="0029668F">
        <w:t>;</w:t>
      </w:r>
      <w:r>
        <w:t xml:space="preserve"> Bingler</w:t>
      </w:r>
      <w:r w:rsidR="0029668F">
        <w:t xml:space="preserve">, </w:t>
      </w:r>
      <w:r>
        <w:t>1968</w:t>
      </w:r>
      <w:r w:rsidR="0029668F">
        <w:t>;</w:t>
      </w:r>
      <w:r>
        <w:t xml:space="preserve"> Woodward</w:t>
      </w:r>
      <w:r w:rsidR="003D6EA1">
        <w:t xml:space="preserve"> and others, </w:t>
      </w:r>
      <w:r>
        <w:t>1972</w:t>
      </w:r>
      <w:r w:rsidR="0029668F">
        <w:t>;</w:t>
      </w:r>
      <w:r>
        <w:t xml:space="preserve"> Merrick</w:t>
      </w:r>
      <w:r w:rsidR="0029668F">
        <w:t xml:space="preserve"> and </w:t>
      </w:r>
      <w:r>
        <w:t>Woodward</w:t>
      </w:r>
      <w:r w:rsidR="00286A44">
        <w:t xml:space="preserve">, </w:t>
      </w:r>
      <w:r>
        <w:t>1982</w:t>
      </w:r>
      <w:r w:rsidR="0029668F">
        <w:t>;</w:t>
      </w:r>
      <w:r>
        <w:t xml:space="preserve"> Crouse</w:t>
      </w:r>
      <w:r w:rsidR="003D6EA1">
        <w:t xml:space="preserve"> and others, </w:t>
      </w:r>
      <w:r>
        <w:t>1992</w:t>
      </w:r>
      <w:r w:rsidR="0029668F">
        <w:t>)</w:t>
      </w:r>
    </w:p>
    <w:p w14:paraId="6E78DAC9" w14:textId="77C83C2F" w:rsidR="008F1995" w:rsidRDefault="008F1995" w:rsidP="001927CF">
      <w:pPr>
        <w:pStyle w:val="DMUUnit1"/>
      </w:pPr>
      <w:r w:rsidRPr="001927CF">
        <w:rPr>
          <w:rStyle w:val="DMUUnitLabeltypestyle"/>
        </w:rPr>
        <w:t>Kk</w:t>
      </w:r>
      <w:r>
        <w:tab/>
      </w:r>
      <w:r w:rsidRPr="001927CF">
        <w:rPr>
          <w:rStyle w:val="DMUUnitNameAgetypestyle"/>
          <w:bCs/>
        </w:rPr>
        <w:t>Kirtland Formation</w:t>
      </w:r>
      <w:r w:rsidR="00076CB6">
        <w:rPr>
          <w:rStyle w:val="DMUUnitNameAgetypestyle"/>
          <w:bCs/>
        </w:rPr>
        <w:t>, undivided</w:t>
      </w:r>
      <w:r w:rsidR="00BF0E30" w:rsidRPr="001927CF">
        <w:rPr>
          <w:rStyle w:val="DMUUnitNameAgetypestyle"/>
          <w:bCs/>
        </w:rPr>
        <w:t xml:space="preserve"> (</w:t>
      </w:r>
      <w:r w:rsidRPr="001927CF">
        <w:rPr>
          <w:rStyle w:val="DMUUnitNameAgetypestyle"/>
          <w:bCs/>
        </w:rPr>
        <w:t>Paleocene</w:t>
      </w:r>
      <w:r w:rsidR="00BF0E30" w:rsidRPr="001927CF">
        <w:rPr>
          <w:rStyle w:val="DMUUnitNameAgetypestyle"/>
          <w:bCs/>
        </w:rPr>
        <w:t>–</w:t>
      </w:r>
      <w:r w:rsidRPr="001927CF">
        <w:rPr>
          <w:rStyle w:val="DMUUnitNameAgetypestyle"/>
          <w:bCs/>
        </w:rPr>
        <w:t>Late Cretaceous</w:t>
      </w:r>
      <w:r w:rsidR="00BF0E30" w:rsidRPr="001927CF">
        <w:rPr>
          <w:rStyle w:val="DMUUnitNameAgetypestyle"/>
        </w:rPr>
        <w:t>)</w:t>
      </w:r>
      <w:r w:rsidR="00BF0E30">
        <w:t>—</w:t>
      </w:r>
      <w:r w:rsidR="00CB4098">
        <w:t>S</w:t>
      </w:r>
      <w:r>
        <w:t>hale</w:t>
      </w:r>
      <w:r w:rsidR="0029668F">
        <w:t xml:space="preserve"> and</w:t>
      </w:r>
      <w:r>
        <w:t xml:space="preserve"> sandstone</w:t>
      </w:r>
      <w:r w:rsidR="0029668F">
        <w:t xml:space="preserve"> </w:t>
      </w:r>
      <w:r w:rsidR="00CB4098">
        <w:t xml:space="preserve">deposited in fluvial and paludal environments </w:t>
      </w:r>
      <w:r w:rsidR="0029668F">
        <w:t>(</w:t>
      </w:r>
      <w:r>
        <w:t>Hail</w:t>
      </w:r>
      <w:r w:rsidR="003D6EA1">
        <w:t xml:space="preserve"> and others, </w:t>
      </w:r>
      <w:r>
        <w:t>1971</w:t>
      </w:r>
      <w:r w:rsidR="0029668F">
        <w:t>;</w:t>
      </w:r>
      <w:r>
        <w:t xml:space="preserve"> Schneider</w:t>
      </w:r>
      <w:r w:rsidR="003D6EA1">
        <w:t xml:space="preserve"> and others, </w:t>
      </w:r>
      <w:r>
        <w:t>1979</w:t>
      </w:r>
      <w:r w:rsidR="0029668F">
        <w:t>;</w:t>
      </w:r>
      <w:r>
        <w:t xml:space="preserve"> </w:t>
      </w:r>
      <w:bookmarkStart w:id="99" w:name="_Hlk198201884"/>
      <w:r>
        <w:t>Weide</w:t>
      </w:r>
      <w:r w:rsidR="003D6EA1">
        <w:t xml:space="preserve"> and others, </w:t>
      </w:r>
      <w:r>
        <w:t>1979b</w:t>
      </w:r>
      <w:bookmarkEnd w:id="99"/>
      <w:r w:rsidR="0029668F">
        <w:t>;</w:t>
      </w:r>
      <w:r>
        <w:t xml:space="preserve"> </w:t>
      </w:r>
      <w:bookmarkStart w:id="100" w:name="_Hlk198201891"/>
      <w:r>
        <w:lastRenderedPageBreak/>
        <w:t>Brown</w:t>
      </w:r>
      <w:r w:rsidR="0029668F">
        <w:t xml:space="preserve">, </w:t>
      </w:r>
      <w:r>
        <w:t>1982</w:t>
      </w:r>
      <w:bookmarkEnd w:id="100"/>
      <w:r w:rsidR="0029668F">
        <w:t>;</w:t>
      </w:r>
      <w:r>
        <w:t xml:space="preserve"> </w:t>
      </w:r>
      <w:proofErr w:type="spellStart"/>
      <w:r>
        <w:t>Mytton</w:t>
      </w:r>
      <w:proofErr w:type="spellEnd"/>
      <w:r w:rsidR="0029668F">
        <w:t xml:space="preserve">, </w:t>
      </w:r>
      <w:r>
        <w:t>1983</w:t>
      </w:r>
      <w:r w:rsidR="0029668F">
        <w:t>;</w:t>
      </w:r>
      <w:r>
        <w:t xml:space="preserve"> Kirkham</w:t>
      </w:r>
      <w:r w:rsidR="0029668F">
        <w:t xml:space="preserve"> and </w:t>
      </w:r>
      <w:r>
        <w:t>Navarre</w:t>
      </w:r>
      <w:r w:rsidR="0029668F">
        <w:t xml:space="preserve">, </w:t>
      </w:r>
      <w:r>
        <w:t>2003</w:t>
      </w:r>
      <w:r w:rsidR="0029668F">
        <w:t>)</w:t>
      </w:r>
    </w:p>
    <w:p w14:paraId="2D6E36A0" w14:textId="20ADE7FC" w:rsidR="008F1995" w:rsidRDefault="008F1995" w:rsidP="001927CF">
      <w:pPr>
        <w:pStyle w:val="DMUUnit2"/>
      </w:pPr>
      <w:proofErr w:type="spellStart"/>
      <w:r w:rsidRPr="001927CF">
        <w:rPr>
          <w:rStyle w:val="DMUUnitLabeltypestyle"/>
        </w:rPr>
        <w:t>Kku</w:t>
      </w:r>
      <w:proofErr w:type="spellEnd"/>
      <w:r>
        <w:tab/>
      </w:r>
      <w:r w:rsidRPr="001927CF">
        <w:rPr>
          <w:rStyle w:val="DMUUnitNameAgetypestyle"/>
          <w:bCs/>
        </w:rPr>
        <w:t>Kirtland Formation, upper part</w:t>
      </w:r>
      <w:r w:rsidR="00BF0E30" w:rsidRPr="001927CF">
        <w:rPr>
          <w:rStyle w:val="DMUUnitNameAgetypestyle"/>
          <w:bCs/>
        </w:rPr>
        <w:t xml:space="preserve"> (</w:t>
      </w:r>
      <w:r w:rsidRPr="001927CF">
        <w:rPr>
          <w:rStyle w:val="DMUUnitNameAgetypestyle"/>
          <w:bCs/>
        </w:rPr>
        <w:t>Late Cretaceous</w:t>
      </w:r>
      <w:r w:rsidR="00BF0E30" w:rsidRPr="001927CF">
        <w:rPr>
          <w:rStyle w:val="DMUUnitNameAgetypestyle"/>
        </w:rPr>
        <w:t>)</w:t>
      </w:r>
      <w:r w:rsidR="00BF0E30">
        <w:t>—</w:t>
      </w:r>
      <w:r w:rsidR="00CB4098">
        <w:t>S</w:t>
      </w:r>
      <w:r>
        <w:t>andstone</w:t>
      </w:r>
      <w:r w:rsidR="0029668F">
        <w:t xml:space="preserve"> and</w:t>
      </w:r>
      <w:r>
        <w:t xml:space="preserve"> shale</w:t>
      </w:r>
      <w:r w:rsidR="00CB4098">
        <w:t xml:space="preserve"> deposited in fluvial and paludal environments</w:t>
      </w:r>
      <w:r w:rsidR="0029668F">
        <w:t xml:space="preserve"> (</w:t>
      </w:r>
      <w:bookmarkStart w:id="101" w:name="_Hlk198201902"/>
      <w:r>
        <w:t>Brookins</w:t>
      </w:r>
      <w:r w:rsidR="002873E1">
        <w:t xml:space="preserve"> and </w:t>
      </w:r>
      <w:r>
        <w:t>Rigby</w:t>
      </w:r>
      <w:r w:rsidR="002873E1">
        <w:t xml:space="preserve">, </w:t>
      </w:r>
      <w:r>
        <w:t>1987</w:t>
      </w:r>
      <w:bookmarkEnd w:id="101"/>
      <w:r w:rsidR="002873E1">
        <w:t>;</w:t>
      </w:r>
      <w:r>
        <w:t xml:space="preserve"> Carroll</w:t>
      </w:r>
      <w:r w:rsidR="003D6EA1">
        <w:t xml:space="preserve"> and others, </w:t>
      </w:r>
      <w:r>
        <w:t>1999</w:t>
      </w:r>
      <w:r w:rsidR="002873E1">
        <w:t>;</w:t>
      </w:r>
      <w:r>
        <w:t xml:space="preserve"> Kirkham</w:t>
      </w:r>
      <w:r w:rsidR="002873E1">
        <w:t xml:space="preserve"> and </w:t>
      </w:r>
      <w:r>
        <w:t>Navarre</w:t>
      </w:r>
      <w:r w:rsidR="002873E1">
        <w:t xml:space="preserve">, </w:t>
      </w:r>
      <w:r>
        <w:t>2003</w:t>
      </w:r>
      <w:r w:rsidR="002873E1">
        <w:t>;</w:t>
      </w:r>
      <w:r>
        <w:t xml:space="preserve"> </w:t>
      </w:r>
      <w:bookmarkStart w:id="102" w:name="_Hlk198201914"/>
      <w:r>
        <w:t>Carroll</w:t>
      </w:r>
      <w:r w:rsidR="003D6EA1">
        <w:t xml:space="preserve"> and others, </w:t>
      </w:r>
      <w:r>
        <w:t>2014</w:t>
      </w:r>
      <w:bookmarkEnd w:id="102"/>
      <w:r w:rsidR="002873E1">
        <w:t>)</w:t>
      </w:r>
      <w:r w:rsidR="00CB4098">
        <w:t>. K-</w:t>
      </w:r>
      <w:proofErr w:type="spellStart"/>
      <w:r w:rsidR="00CB4098">
        <w:t>Ar</w:t>
      </w:r>
      <w:proofErr w:type="spellEnd"/>
      <w:r w:rsidR="00CB4098">
        <w:t xml:space="preserve"> ages</w:t>
      </w:r>
      <w:r w:rsidR="00777C94">
        <w:t xml:space="preserve"> </w:t>
      </w:r>
      <w:r w:rsidR="00795237">
        <w:t xml:space="preserve">72.4±3.1 Ma and 75.0±2.7 Ma </w:t>
      </w:r>
      <w:r w:rsidR="00777C94">
        <w:t>from ash layers 20 m and 39 m, respectively, above uppermost Fruitland Formation</w:t>
      </w:r>
      <w:r w:rsidR="00795237">
        <w:t xml:space="preserve"> (B</w:t>
      </w:r>
      <w:r>
        <w:t>rookins</w:t>
      </w:r>
      <w:r w:rsidR="00830FC4">
        <w:t xml:space="preserve"> and </w:t>
      </w:r>
      <w:r>
        <w:t>Rigby</w:t>
      </w:r>
      <w:r w:rsidR="00830FC4">
        <w:t>,</w:t>
      </w:r>
      <w:r>
        <w:t>1987</w:t>
      </w:r>
      <w:r w:rsidR="00830FC4">
        <w:t>)</w:t>
      </w:r>
    </w:p>
    <w:p w14:paraId="78325749" w14:textId="412C50B9" w:rsidR="008F1995" w:rsidRDefault="008F1995" w:rsidP="001927CF">
      <w:pPr>
        <w:pStyle w:val="DMUUnit2"/>
      </w:pPr>
      <w:proofErr w:type="spellStart"/>
      <w:r w:rsidRPr="001927CF">
        <w:rPr>
          <w:rStyle w:val="DMUUnitLabeltypestyle"/>
        </w:rPr>
        <w:t>Kkf</w:t>
      </w:r>
      <w:proofErr w:type="spellEnd"/>
      <w:r>
        <w:tab/>
      </w:r>
      <w:r w:rsidRPr="001927CF">
        <w:rPr>
          <w:rStyle w:val="DMUUnitNameAgetypestyle"/>
          <w:bCs/>
        </w:rPr>
        <w:t>Farmington Sandstone Member</w:t>
      </w:r>
      <w:r w:rsidR="00BF0E30" w:rsidRPr="001927CF">
        <w:rPr>
          <w:rStyle w:val="DMUUnitNameAgetypestyle"/>
          <w:bCs/>
        </w:rPr>
        <w:t xml:space="preserve"> (</w:t>
      </w:r>
      <w:r w:rsidRPr="001927CF">
        <w:rPr>
          <w:rStyle w:val="DMUUnitNameAgetypestyle"/>
          <w:bCs/>
        </w:rPr>
        <w:t>Late Cretaceous</w:t>
      </w:r>
      <w:r w:rsidR="00BF0E30" w:rsidRPr="001927CF">
        <w:rPr>
          <w:rStyle w:val="DMUUnitNameAgetypestyle"/>
          <w:bCs/>
        </w:rPr>
        <w:t>)</w:t>
      </w:r>
      <w:r w:rsidR="00BF0E30" w:rsidRPr="001927CF">
        <w:rPr>
          <w:rStyle w:val="DMUUnitNameAgetypestyle"/>
        </w:rPr>
        <w:t>—</w:t>
      </w:r>
      <w:r w:rsidR="00FB43B8">
        <w:t>F</w:t>
      </w:r>
      <w:r>
        <w:t>luvial</w:t>
      </w:r>
      <w:r w:rsidR="00FB43B8">
        <w:t xml:space="preserve"> sandstone (</w:t>
      </w:r>
      <w:r>
        <w:t>Hail</w:t>
      </w:r>
      <w:r w:rsidR="003D6EA1">
        <w:t xml:space="preserve"> and others, </w:t>
      </w:r>
      <w:r>
        <w:t>1971</w:t>
      </w:r>
      <w:r w:rsidR="00FB43B8">
        <w:t>;</w:t>
      </w:r>
      <w:r>
        <w:t xml:space="preserve"> Kirkham</w:t>
      </w:r>
      <w:r w:rsidR="00FB43B8">
        <w:t xml:space="preserve"> and </w:t>
      </w:r>
      <w:r>
        <w:t>Navarre</w:t>
      </w:r>
      <w:r w:rsidR="00FB43B8">
        <w:t xml:space="preserve">, </w:t>
      </w:r>
      <w:r>
        <w:t>2003</w:t>
      </w:r>
      <w:r w:rsidR="00FB43B8">
        <w:t>)</w:t>
      </w:r>
    </w:p>
    <w:p w14:paraId="3E4B9071" w14:textId="2AF4342B" w:rsidR="008F1995" w:rsidRDefault="008F1995" w:rsidP="001927CF">
      <w:pPr>
        <w:pStyle w:val="DMUUnit2"/>
      </w:pPr>
      <w:proofErr w:type="spellStart"/>
      <w:r w:rsidRPr="001927CF">
        <w:rPr>
          <w:rStyle w:val="DMUUnitLabeltypestyle"/>
        </w:rPr>
        <w:t>Kkl</w:t>
      </w:r>
      <w:proofErr w:type="spellEnd"/>
      <w:r>
        <w:tab/>
      </w:r>
      <w:r w:rsidRPr="001927CF">
        <w:rPr>
          <w:rStyle w:val="DMUUnitNameAgetypestyle"/>
          <w:bCs/>
        </w:rPr>
        <w:t>Kirtland Formation, lower part</w:t>
      </w:r>
      <w:r w:rsidR="00BF0E30" w:rsidRPr="001927CF">
        <w:rPr>
          <w:rStyle w:val="DMUUnitNameAgetypestyle"/>
          <w:bCs/>
        </w:rPr>
        <w:t xml:space="preserve"> (</w:t>
      </w:r>
      <w:r w:rsidRPr="001927CF">
        <w:rPr>
          <w:rStyle w:val="DMUUnitNameAgetypestyle"/>
          <w:bCs/>
        </w:rPr>
        <w:t>Late Cretaceous</w:t>
      </w:r>
      <w:r w:rsidR="00BF0E30" w:rsidRPr="001927CF">
        <w:rPr>
          <w:rStyle w:val="DMUUnitNameAgetypestyle"/>
          <w:bCs/>
        </w:rPr>
        <w:t>)</w:t>
      </w:r>
      <w:r w:rsidR="00BF0E30" w:rsidRPr="001927CF">
        <w:rPr>
          <w:rStyle w:val="DMUUnitNameAgetypestyle"/>
        </w:rPr>
        <w:t>—</w:t>
      </w:r>
      <w:r w:rsidR="0029668F">
        <w:t>S</w:t>
      </w:r>
      <w:r>
        <w:t>andstone</w:t>
      </w:r>
      <w:r w:rsidR="00CB4098">
        <w:t xml:space="preserve"> and</w:t>
      </w:r>
      <w:r>
        <w:t xml:space="preserve"> shale</w:t>
      </w:r>
      <w:r w:rsidR="00CB4098">
        <w:t xml:space="preserve"> deposited in </w:t>
      </w:r>
      <w:r>
        <w:t xml:space="preserve">fluvial </w:t>
      </w:r>
      <w:r w:rsidR="00CB4098">
        <w:t>and</w:t>
      </w:r>
      <w:r>
        <w:t xml:space="preserve"> paludal</w:t>
      </w:r>
      <w:r w:rsidR="00CB4098">
        <w:t xml:space="preserve"> environments (</w:t>
      </w:r>
      <w:r>
        <w:t>Carroll</w:t>
      </w:r>
      <w:r w:rsidR="003D6EA1">
        <w:t xml:space="preserve"> and others, </w:t>
      </w:r>
      <w:r>
        <w:t>1999</w:t>
      </w:r>
      <w:r w:rsidR="00CB4098">
        <w:t>;</w:t>
      </w:r>
      <w:r>
        <w:t xml:space="preserve"> Kirkham</w:t>
      </w:r>
      <w:r w:rsidR="00CB4098">
        <w:t xml:space="preserve"> and </w:t>
      </w:r>
      <w:r>
        <w:t>Navarre</w:t>
      </w:r>
      <w:r w:rsidR="00CB4098">
        <w:t xml:space="preserve">, </w:t>
      </w:r>
      <w:r>
        <w:t>2003</w:t>
      </w:r>
      <w:r w:rsidR="00CB4098">
        <w:t>;</w:t>
      </w:r>
      <w:r>
        <w:t xml:space="preserve"> Carroll</w:t>
      </w:r>
      <w:r w:rsidR="003D6EA1">
        <w:t xml:space="preserve"> and others, </w:t>
      </w:r>
      <w:r>
        <w:t>2014</w:t>
      </w:r>
      <w:r w:rsidR="00CB4098">
        <w:t>)</w:t>
      </w:r>
    </w:p>
    <w:p w14:paraId="73F121E1" w14:textId="35015F32" w:rsidR="008F1995" w:rsidRDefault="008F1995" w:rsidP="001927CF">
      <w:pPr>
        <w:pStyle w:val="DMUUnit1"/>
      </w:pPr>
      <w:proofErr w:type="spellStart"/>
      <w:r w:rsidRPr="001927CF">
        <w:rPr>
          <w:rStyle w:val="DMUUnitLabeltypestyle"/>
        </w:rPr>
        <w:t>Kf</w:t>
      </w:r>
      <w:proofErr w:type="spellEnd"/>
      <w:r>
        <w:tab/>
      </w:r>
      <w:r w:rsidRPr="001927CF">
        <w:rPr>
          <w:rStyle w:val="DMUUnitNameAgetypestyle"/>
          <w:bCs/>
        </w:rPr>
        <w:t>Fruitland Formatio</w:t>
      </w:r>
      <w:r w:rsidR="0029668F" w:rsidRPr="001927CF">
        <w:rPr>
          <w:rStyle w:val="DMUUnitNameAgetypestyle"/>
          <w:bCs/>
        </w:rPr>
        <w:t>n (</w:t>
      </w:r>
      <w:r w:rsidRPr="001927CF">
        <w:rPr>
          <w:rStyle w:val="DMUUnitNameAgetypestyle"/>
          <w:bCs/>
        </w:rPr>
        <w:t>Late Cretaceous</w:t>
      </w:r>
      <w:r w:rsidR="0029668F" w:rsidRPr="001927CF">
        <w:rPr>
          <w:rStyle w:val="DMUUnitNameAgetypestyle"/>
          <w:bCs/>
        </w:rPr>
        <w:t>)</w:t>
      </w:r>
      <w:r w:rsidR="0029668F" w:rsidRPr="001927CF">
        <w:rPr>
          <w:rStyle w:val="DMUUnitNameAgetypestyle"/>
        </w:rPr>
        <w:t>—</w:t>
      </w:r>
      <w:r w:rsidR="00830FC4">
        <w:t>Sandstone and shale deposited in fluvial and paludal environments (</w:t>
      </w:r>
      <w:r>
        <w:t>Dane</w:t>
      </w:r>
      <w:r w:rsidR="00830FC4">
        <w:t xml:space="preserve">, </w:t>
      </w:r>
      <w:r>
        <w:t>1948</w:t>
      </w:r>
      <w:r w:rsidR="00830FC4">
        <w:t>;</w:t>
      </w:r>
      <w:r>
        <w:t xml:space="preserve"> Wood</w:t>
      </w:r>
      <w:r w:rsidR="003D6EA1">
        <w:t xml:space="preserve"> and others, </w:t>
      </w:r>
      <w:r>
        <w:t>1948</w:t>
      </w:r>
      <w:r w:rsidR="00830FC4">
        <w:t>;</w:t>
      </w:r>
      <w:r>
        <w:t xml:space="preserve"> </w:t>
      </w:r>
      <w:bookmarkStart w:id="103" w:name="_Hlk198201950"/>
      <w:r>
        <w:t>Barnes</w:t>
      </w:r>
      <w:r w:rsidR="003D6EA1">
        <w:t xml:space="preserve"> and others, </w:t>
      </w:r>
      <w:r>
        <w:t>1954</w:t>
      </w:r>
      <w:bookmarkEnd w:id="103"/>
      <w:r w:rsidR="00830FC4">
        <w:t>;</w:t>
      </w:r>
      <w:r>
        <w:t xml:space="preserve"> Hail</w:t>
      </w:r>
      <w:r w:rsidR="003D6EA1">
        <w:t xml:space="preserve"> and others, </w:t>
      </w:r>
      <w:r>
        <w:t>1971</w:t>
      </w:r>
      <w:r w:rsidR="00830FC4">
        <w:t>;</w:t>
      </w:r>
      <w:r>
        <w:t xml:space="preserve"> Weide</w:t>
      </w:r>
      <w:r w:rsidR="003D6EA1">
        <w:t xml:space="preserve"> and others, </w:t>
      </w:r>
      <w:r>
        <w:t>1979</w:t>
      </w:r>
      <w:r w:rsidR="0011788B">
        <w:t>a</w:t>
      </w:r>
      <w:r w:rsidR="00830FC4">
        <w:t>;</w:t>
      </w:r>
      <w:r>
        <w:t xml:space="preserve"> Ward</w:t>
      </w:r>
      <w:r w:rsidR="00830FC4">
        <w:t xml:space="preserve">, </w:t>
      </w:r>
      <w:r>
        <w:t>1990</w:t>
      </w:r>
      <w:r w:rsidR="00830FC4">
        <w:t>;</w:t>
      </w:r>
      <w:r>
        <w:t xml:space="preserve"> Kirkham</w:t>
      </w:r>
      <w:r w:rsidR="00830FC4">
        <w:t xml:space="preserve"> and </w:t>
      </w:r>
      <w:r>
        <w:t>Navarre</w:t>
      </w:r>
      <w:r w:rsidR="00830FC4">
        <w:t xml:space="preserve">, </w:t>
      </w:r>
      <w:r>
        <w:t>2003</w:t>
      </w:r>
      <w:r w:rsidR="00830FC4">
        <w:t>)</w:t>
      </w:r>
    </w:p>
    <w:p w14:paraId="305FCD6B" w14:textId="10ADD05E" w:rsidR="0071717E" w:rsidRDefault="008F1995" w:rsidP="001927CF">
      <w:pPr>
        <w:pStyle w:val="DMUUnit1"/>
      </w:pPr>
      <w:r w:rsidRPr="001927CF">
        <w:rPr>
          <w:rStyle w:val="DMUUnitLabeltypestyle"/>
        </w:rPr>
        <w:t>Kpc</w:t>
      </w:r>
      <w:r>
        <w:tab/>
      </w:r>
      <w:r w:rsidRPr="001927CF">
        <w:rPr>
          <w:rStyle w:val="DMUUnitNameAgetypestyle"/>
          <w:bCs/>
        </w:rPr>
        <w:t>Pictured Cliffs Sandstone</w:t>
      </w:r>
      <w:r w:rsidR="0029668F" w:rsidRPr="001927CF">
        <w:rPr>
          <w:rStyle w:val="DMUUnitNameAgetypestyle"/>
          <w:bCs/>
        </w:rPr>
        <w:t xml:space="preserve"> (</w:t>
      </w:r>
      <w:r w:rsidRPr="001927CF">
        <w:rPr>
          <w:rStyle w:val="DMUUnitNameAgetypestyle"/>
          <w:bCs/>
        </w:rPr>
        <w:t>Late Cretaceous</w:t>
      </w:r>
      <w:r w:rsidR="0029668F" w:rsidRPr="001927CF">
        <w:rPr>
          <w:rStyle w:val="DMUUnitNameAgetypestyle"/>
          <w:bCs/>
        </w:rPr>
        <w:t>)</w:t>
      </w:r>
      <w:r w:rsidR="0029668F">
        <w:t>—S</w:t>
      </w:r>
      <w:r>
        <w:t>andstone</w:t>
      </w:r>
      <w:r w:rsidR="00830FC4">
        <w:t xml:space="preserve"> deposited in </w:t>
      </w:r>
      <w:r>
        <w:t xml:space="preserve">shallow marine </w:t>
      </w:r>
      <w:r w:rsidR="00830FC4">
        <w:t>and</w:t>
      </w:r>
      <w:r>
        <w:t xml:space="preserve"> shoreface</w:t>
      </w:r>
      <w:r w:rsidR="00830FC4">
        <w:t xml:space="preserve"> environments (</w:t>
      </w:r>
      <w:r>
        <w:t>Dane</w:t>
      </w:r>
      <w:r w:rsidR="00830FC4">
        <w:t xml:space="preserve">, </w:t>
      </w:r>
      <w:r>
        <w:t>1948</w:t>
      </w:r>
      <w:r w:rsidR="00830FC4">
        <w:t>;</w:t>
      </w:r>
      <w:r>
        <w:t xml:space="preserve"> Barnes</w:t>
      </w:r>
      <w:r w:rsidR="003D6EA1">
        <w:t xml:space="preserve"> and others, </w:t>
      </w:r>
      <w:r>
        <w:t>1954</w:t>
      </w:r>
      <w:r w:rsidR="00830FC4">
        <w:t>;</w:t>
      </w:r>
      <w:r>
        <w:t xml:space="preserve"> Hail</w:t>
      </w:r>
      <w:r w:rsidR="003D6EA1">
        <w:t xml:space="preserve"> and others, </w:t>
      </w:r>
      <w:r>
        <w:t>1971</w:t>
      </w:r>
      <w:r w:rsidR="00830FC4">
        <w:t>;</w:t>
      </w:r>
      <w:r>
        <w:t xml:space="preserve"> Woodward</w:t>
      </w:r>
      <w:r w:rsidR="003D6EA1">
        <w:t xml:space="preserve"> and others, </w:t>
      </w:r>
      <w:r>
        <w:t>1972</w:t>
      </w:r>
      <w:r w:rsidR="00830FC4">
        <w:t>;</w:t>
      </w:r>
      <w:r>
        <w:t xml:space="preserve"> </w:t>
      </w:r>
      <w:bookmarkStart w:id="104" w:name="_Hlk198201965"/>
      <w:r>
        <w:t>Weide</w:t>
      </w:r>
      <w:r w:rsidR="003D6EA1">
        <w:t xml:space="preserve"> and others, </w:t>
      </w:r>
      <w:r>
        <w:t>1979</w:t>
      </w:r>
      <w:bookmarkEnd w:id="104"/>
      <w:r w:rsidR="0011788B">
        <w:t>a</w:t>
      </w:r>
      <w:r w:rsidR="00830FC4">
        <w:t>;</w:t>
      </w:r>
      <w:r>
        <w:t xml:space="preserve"> </w:t>
      </w:r>
      <w:bookmarkStart w:id="105" w:name="_Hlk198201973"/>
      <w:r>
        <w:t>Carroll</w:t>
      </w:r>
      <w:r w:rsidR="003D6EA1">
        <w:t xml:space="preserve"> and others, </w:t>
      </w:r>
      <w:r>
        <w:t>1998</w:t>
      </w:r>
      <w:bookmarkEnd w:id="105"/>
      <w:r w:rsidR="00830FC4">
        <w:t>;</w:t>
      </w:r>
      <w:r>
        <w:t xml:space="preserve"> </w:t>
      </w:r>
      <w:bookmarkStart w:id="106" w:name="_Hlk198201982"/>
      <w:proofErr w:type="spellStart"/>
      <w:r>
        <w:t>Fasset</w:t>
      </w:r>
      <w:proofErr w:type="spellEnd"/>
      <w:r w:rsidR="00830FC4">
        <w:t xml:space="preserve">, </w:t>
      </w:r>
      <w:r>
        <w:t>2000</w:t>
      </w:r>
      <w:bookmarkEnd w:id="106"/>
      <w:r w:rsidR="00830FC4">
        <w:t xml:space="preserve">). </w:t>
      </w:r>
      <w:r w:rsidR="00830FC4" w:rsidRPr="00830FC4">
        <w:rPr>
          <w:vertAlign w:val="superscript"/>
        </w:rPr>
        <w:t>40</w:t>
      </w:r>
      <w:r w:rsidR="00830FC4">
        <w:t>Ar-</w:t>
      </w:r>
      <w:r w:rsidR="00830FC4" w:rsidRPr="00830FC4">
        <w:rPr>
          <w:vertAlign w:val="superscript"/>
        </w:rPr>
        <w:t>39</w:t>
      </w:r>
      <w:r w:rsidR="00830FC4">
        <w:t xml:space="preserve">Ar and paleomagnetic constraints include </w:t>
      </w:r>
      <w:r>
        <w:t>75.76</w:t>
      </w:r>
      <w:r w:rsidR="00B824AE">
        <w:t>±</w:t>
      </w:r>
      <w:r>
        <w:t>0.34 Ma (sanidine) to 73.50 Ma (Chron 33n/32r)</w:t>
      </w:r>
      <w:r w:rsidR="005C6BC2">
        <w:t>. Paleomagnetic age</w:t>
      </w:r>
      <w:r>
        <w:t xml:space="preserve"> extrapolated based on </w:t>
      </w:r>
      <w:proofErr w:type="spellStart"/>
      <w:r>
        <w:t>chron</w:t>
      </w:r>
      <w:proofErr w:type="spellEnd"/>
      <w:r>
        <w:t xml:space="preserve"> boundary</w:t>
      </w:r>
      <w:r w:rsidR="005C6BC2">
        <w:t xml:space="preserve"> (</w:t>
      </w:r>
      <w:proofErr w:type="spellStart"/>
      <w:r>
        <w:t>Fasset</w:t>
      </w:r>
      <w:proofErr w:type="spellEnd"/>
      <w:r w:rsidR="005C6BC2">
        <w:t xml:space="preserve">, </w:t>
      </w:r>
      <w:r>
        <w:t>2000</w:t>
      </w:r>
      <w:r w:rsidR="005C6BC2">
        <w:t>)</w:t>
      </w:r>
    </w:p>
    <w:p w14:paraId="21B06C56" w14:textId="2F3C1E36" w:rsidR="00A05337" w:rsidRPr="0071717E" w:rsidRDefault="008F1995" w:rsidP="001927CF">
      <w:pPr>
        <w:pStyle w:val="DMU-Heading3"/>
      </w:pPr>
      <w:r w:rsidRPr="0071717E">
        <w:lastRenderedPageBreak/>
        <w:t>Sevier foreland basin</w:t>
      </w:r>
    </w:p>
    <w:p w14:paraId="18E29AFC" w14:textId="21B675B5" w:rsidR="00BF29FD" w:rsidRDefault="00475024" w:rsidP="001927CF">
      <w:pPr>
        <w:pStyle w:val="DMUHeadnoteParagraph"/>
      </w:pPr>
      <w:r w:rsidRPr="00475024">
        <w:t xml:space="preserve">Sedimentary deposits associated with the north-south elongate </w:t>
      </w:r>
      <w:proofErr w:type="spellStart"/>
      <w:r w:rsidRPr="00475024">
        <w:t>retroarc</w:t>
      </w:r>
      <w:proofErr w:type="spellEnd"/>
      <w:r w:rsidRPr="00475024">
        <w:t xml:space="preserve"> foreland basin system (for example, DeCelles and Giles, 1996) that formed in response to subduction of the Farallon oceanic plate beneath western North America and associated growth of the Cordilleran magmatic arc and Sevier fold-and-thrust belt (Armstrong, 1972; DeCelles, 2004; Dickinson, 2004). Sedimentary deposits associated with the Early Cretaceous to Paleocene phase of the Sevier foreland basin include deposits spanning wedge-top, foredeep, forebulge, and back-bulge depocenters of the foreland basin complex (for example, DeCelles and Giles, 1996), which stacked vertically atop one another in response to eastward migration of the Sevier fold-and-thrust belt (DeCelles and Currie, 1996; DeCelles, 2004). Sedimentary successions are spatially variable, but generally record a west-to-east transition from terrestrial to marine deposits (Robinson Roberts and Kirschbaum, 1995); the foredeep was variably inundated by marine waters of the Western Interior Seaway (Robinson Roberts and Kirschbaum, 1995). Westernmost successions deposited on top of and adjacent to the Sevier fold-and-thrust belt are dominantly conglomerate, sandstone, and mudstone deposited in terrestrial environments. Successions transition eastward into sandstone and mudstone deposited in marginal marine, shallow marine, and deeper marine environments of the foredeep. Easternmost successions include shallower marine sandstone, mudstone, and limestone deposited in forebulge and back-bulge depocenters.</w:t>
      </w:r>
    </w:p>
    <w:p w14:paraId="54990BBB" w14:textId="04ABA65C" w:rsidR="00A05337" w:rsidRDefault="008F1995" w:rsidP="00520482">
      <w:pPr>
        <w:pStyle w:val="DMU-Heading4"/>
      </w:pPr>
      <w:r>
        <w:t>Western Interior basin</w:t>
      </w:r>
    </w:p>
    <w:p w14:paraId="646B4CCA" w14:textId="30E5E68B" w:rsidR="00280E97" w:rsidRDefault="00280E97" w:rsidP="00280E97">
      <w:pPr>
        <w:pStyle w:val="DMUHeadnoteParagraph"/>
      </w:pPr>
      <w:r>
        <w:t xml:space="preserve">Late Cretaceous, dominantly marine sedimentary deposits that filled the Sevier foreland basin coeval with eastward propagation of the Sevier fold-thrust belt. Includes </w:t>
      </w:r>
      <w:r>
        <w:lastRenderedPageBreak/>
        <w:t>wedge-top, foredeep, forebulge, and back-bulge depocenters whose locations and depositional environments varied with time (Miall and others, 2008; DeCelles and Giles, 1996; DeCelles, 2004). Western-most foreland deposits are dominated by alluvial and fluvial conglomerate, sandstone, and mudstone formed in wedge-top and proximal foredeep depocenters closely associated with and affected by active thin-skinned deformation within the Sevier fold-thrust belt (DeCelles, 2004). Deposits transition eastward across foredeep, forebulge, and back-bulge depocenters into finer-grained marginal, shallow, and deeper marine sediments associated with transgression of the Western Interior Seaway onto the North American continent (Robinson Roberts and Kirschbaum, 1995). Marine limestone was deposited in distal portions of the foreland basin complex, adjacent to the stable platform of the central continent. Constituent map unit nomenclature varies across the foreland basin region.</w:t>
      </w:r>
    </w:p>
    <w:p w14:paraId="2F9F24E7" w14:textId="030EFB9F" w:rsidR="008F1995" w:rsidRDefault="008F1995" w:rsidP="00520482">
      <w:pPr>
        <w:pStyle w:val="DMUUnit11stafterheading"/>
      </w:pPr>
      <w:r w:rsidRPr="00520482">
        <w:rPr>
          <w:rStyle w:val="DMUUnitLabeltypestyle"/>
        </w:rPr>
        <w:t>Kl</w:t>
      </w:r>
      <w:r>
        <w:tab/>
      </w:r>
      <w:r w:rsidRPr="001927CF">
        <w:rPr>
          <w:rStyle w:val="DMUUnitNameAgetypestyle"/>
        </w:rPr>
        <w:t>Lewis Shale</w:t>
      </w:r>
      <w:r w:rsidR="00393F06" w:rsidRPr="001927CF">
        <w:rPr>
          <w:rStyle w:val="DMUUnitNameAgetypestyle"/>
        </w:rPr>
        <w:t xml:space="preserve"> (</w:t>
      </w:r>
      <w:r w:rsidRPr="001927CF">
        <w:rPr>
          <w:rStyle w:val="DMUUnitNameAgetypestyle"/>
        </w:rPr>
        <w:t>Late Cretaceous</w:t>
      </w:r>
      <w:r w:rsidR="00393F06" w:rsidRPr="001927CF">
        <w:rPr>
          <w:rStyle w:val="DMUUnitNameAgetypestyle"/>
        </w:rPr>
        <w:t>)—</w:t>
      </w:r>
      <w:r w:rsidR="00393F06">
        <w:t>S</w:t>
      </w:r>
      <w:r>
        <w:t>hale</w:t>
      </w:r>
      <w:r w:rsidR="00393F06">
        <w:t xml:space="preserve"> deposited in a </w:t>
      </w:r>
      <w:r>
        <w:t>shallow marine</w:t>
      </w:r>
      <w:r w:rsidR="00393F06">
        <w:t xml:space="preserve"> environment (</w:t>
      </w:r>
      <w:r>
        <w:t>Dane</w:t>
      </w:r>
      <w:r w:rsidR="00393F06">
        <w:t xml:space="preserve">, </w:t>
      </w:r>
      <w:r>
        <w:t>1948</w:t>
      </w:r>
      <w:r w:rsidR="00393F06">
        <w:t>;</w:t>
      </w:r>
      <w:r>
        <w:t xml:space="preserve"> Muehlberger</w:t>
      </w:r>
      <w:r w:rsidR="0091044C">
        <w:t xml:space="preserve"> and others</w:t>
      </w:r>
      <w:r w:rsidR="00393F06">
        <w:t xml:space="preserve">, </w:t>
      </w:r>
      <w:r>
        <w:t>1967</w:t>
      </w:r>
      <w:r w:rsidR="00393F06">
        <w:t>;</w:t>
      </w:r>
      <w:r>
        <w:t xml:space="preserve"> </w:t>
      </w:r>
      <w:bookmarkStart w:id="107" w:name="_Hlk198202123"/>
      <w:r>
        <w:t>Landis</w:t>
      </w:r>
      <w:r w:rsidR="00393F06">
        <w:t xml:space="preserve"> and </w:t>
      </w:r>
      <w:r>
        <w:t>Dane</w:t>
      </w:r>
      <w:r w:rsidR="00393F06">
        <w:t xml:space="preserve">, </w:t>
      </w:r>
      <w:r>
        <w:t>1968</w:t>
      </w:r>
      <w:bookmarkEnd w:id="107"/>
      <w:r w:rsidR="00393F06">
        <w:t>;</w:t>
      </w:r>
      <w:r>
        <w:t xml:space="preserve"> Merrick</w:t>
      </w:r>
      <w:r w:rsidR="00393F06">
        <w:t xml:space="preserve"> and </w:t>
      </w:r>
      <w:r>
        <w:t>Woodward</w:t>
      </w:r>
      <w:r w:rsidR="00393F06">
        <w:t xml:space="preserve">, </w:t>
      </w:r>
      <w:r>
        <w:t>1982</w:t>
      </w:r>
      <w:r w:rsidR="00393F06">
        <w:t>;</w:t>
      </w:r>
      <w:r>
        <w:t xml:space="preserve"> Kirkham</w:t>
      </w:r>
      <w:r w:rsidR="003D6EA1">
        <w:t xml:space="preserve"> and others, </w:t>
      </w:r>
      <w:r>
        <w:t>2000</w:t>
      </w:r>
      <w:r w:rsidR="00393F06">
        <w:t>)</w:t>
      </w:r>
    </w:p>
    <w:p w14:paraId="07576D44" w14:textId="193941F4" w:rsidR="008F1995" w:rsidRDefault="008F1995" w:rsidP="00520482">
      <w:pPr>
        <w:pStyle w:val="DMUUnit1"/>
      </w:pPr>
      <w:proofErr w:type="spellStart"/>
      <w:r w:rsidRPr="00520482">
        <w:rPr>
          <w:rStyle w:val="DMUUnitLabeltypestyle"/>
        </w:rPr>
        <w:t>Kmv</w:t>
      </w:r>
      <w:proofErr w:type="spellEnd"/>
      <w:r>
        <w:tab/>
      </w:r>
      <w:proofErr w:type="spellStart"/>
      <w:r w:rsidRPr="001927CF">
        <w:rPr>
          <w:rStyle w:val="DMUUnitNameAgetypestyle"/>
        </w:rPr>
        <w:t>Mesaverde</w:t>
      </w:r>
      <w:proofErr w:type="spellEnd"/>
      <w:r w:rsidRPr="001927CF">
        <w:rPr>
          <w:rStyle w:val="DMUUnitNameAgetypestyle"/>
        </w:rPr>
        <w:t xml:space="preserve"> Group, undivided</w:t>
      </w:r>
      <w:r w:rsidR="00393F06" w:rsidRPr="001927CF">
        <w:rPr>
          <w:rStyle w:val="DMUUnitNameAgetypestyle"/>
        </w:rPr>
        <w:t xml:space="preserve"> (</w:t>
      </w:r>
      <w:r w:rsidRPr="001927CF">
        <w:rPr>
          <w:rStyle w:val="DMUUnitNameAgetypestyle"/>
        </w:rPr>
        <w:t>Late Cretaceous</w:t>
      </w:r>
      <w:r w:rsidR="00393F06" w:rsidRPr="001927CF">
        <w:rPr>
          <w:rStyle w:val="DMUUnitNameAgetypestyle"/>
        </w:rPr>
        <w:t>)</w:t>
      </w:r>
      <w:r w:rsidR="00393F06">
        <w:t>—S</w:t>
      </w:r>
      <w:r>
        <w:t xml:space="preserve">andstone </w:t>
      </w:r>
      <w:r w:rsidR="00393F06">
        <w:t>and</w:t>
      </w:r>
      <w:r>
        <w:t xml:space="preserve"> shale</w:t>
      </w:r>
      <w:r w:rsidR="00393F06" w:rsidRPr="00393F06">
        <w:t xml:space="preserve"> </w:t>
      </w:r>
      <w:r w:rsidR="00393F06">
        <w:t>deposited in fluvial and paludal environments (</w:t>
      </w:r>
      <w:r>
        <w:t>Dane</w:t>
      </w:r>
      <w:r w:rsidR="00393F06">
        <w:t xml:space="preserve">, </w:t>
      </w:r>
      <w:r>
        <w:t>1948</w:t>
      </w:r>
      <w:r w:rsidR="00393F06">
        <w:t>;</w:t>
      </w:r>
      <w:r>
        <w:t xml:space="preserve"> Baltz</w:t>
      </w:r>
      <w:r w:rsidR="00393F06">
        <w:t xml:space="preserve">, </w:t>
      </w:r>
      <w:r>
        <w:t>1967</w:t>
      </w:r>
      <w:r w:rsidR="00393F06">
        <w:t>;</w:t>
      </w:r>
      <w:r>
        <w:t xml:space="preserve"> Muehlberger</w:t>
      </w:r>
      <w:r w:rsidR="0091044C">
        <w:t xml:space="preserve"> and others</w:t>
      </w:r>
      <w:r w:rsidR="00393F06">
        <w:t xml:space="preserve">, </w:t>
      </w:r>
      <w:r>
        <w:t>1967</w:t>
      </w:r>
      <w:r w:rsidR="00393F06">
        <w:t>;</w:t>
      </w:r>
      <w:r>
        <w:t xml:space="preserve"> Landis</w:t>
      </w:r>
      <w:r w:rsidR="00393F06">
        <w:t xml:space="preserve"> and </w:t>
      </w:r>
      <w:r>
        <w:t>Dane</w:t>
      </w:r>
      <w:r w:rsidR="00393F06">
        <w:t xml:space="preserve">, </w:t>
      </w:r>
      <w:r>
        <w:t>1968</w:t>
      </w:r>
      <w:r w:rsidR="00393F06">
        <w:t>;</w:t>
      </w:r>
      <w:r>
        <w:t xml:space="preserve"> </w:t>
      </w:r>
      <w:bookmarkStart w:id="108" w:name="_Hlk198202132"/>
      <w:r>
        <w:t>Hail</w:t>
      </w:r>
      <w:r w:rsidR="00393F06">
        <w:t xml:space="preserve">, </w:t>
      </w:r>
      <w:r>
        <w:t>1971b</w:t>
      </w:r>
      <w:bookmarkEnd w:id="108"/>
      <w:r w:rsidR="00393F06">
        <w:t>;</w:t>
      </w:r>
      <w:r>
        <w:t xml:space="preserve"> Woodward</w:t>
      </w:r>
      <w:r w:rsidR="003D6EA1">
        <w:t xml:space="preserve"> and others, </w:t>
      </w:r>
      <w:r>
        <w:t>1972</w:t>
      </w:r>
      <w:r w:rsidR="00393F06">
        <w:t>;</w:t>
      </w:r>
      <w:r>
        <w:t xml:space="preserve"> Condon</w:t>
      </w:r>
      <w:r w:rsidR="00393F06">
        <w:t xml:space="preserve">, </w:t>
      </w:r>
      <w:r>
        <w:t>1992</w:t>
      </w:r>
      <w:r w:rsidR="00393F06">
        <w:t>;</w:t>
      </w:r>
      <w:r>
        <w:t xml:space="preserve"> Crouse</w:t>
      </w:r>
      <w:r w:rsidR="003D6EA1">
        <w:t xml:space="preserve"> and others, </w:t>
      </w:r>
      <w:r>
        <w:t>1992</w:t>
      </w:r>
      <w:r w:rsidR="00393F06">
        <w:t>)</w:t>
      </w:r>
    </w:p>
    <w:p w14:paraId="400777C9" w14:textId="771F5965" w:rsidR="008F1995" w:rsidRDefault="008F1995" w:rsidP="00520482">
      <w:pPr>
        <w:pStyle w:val="DMUUnit1"/>
      </w:pPr>
      <w:proofErr w:type="spellStart"/>
      <w:r w:rsidRPr="00520482">
        <w:rPr>
          <w:rStyle w:val="DMUUnitLabeltypestyle"/>
        </w:rPr>
        <w:t>Kch</w:t>
      </w:r>
      <w:proofErr w:type="spellEnd"/>
      <w:r>
        <w:tab/>
      </w:r>
      <w:r w:rsidRPr="001927CF">
        <w:rPr>
          <w:rStyle w:val="DMUUnitNameAgetypestyle"/>
        </w:rPr>
        <w:t>Cliff House Sandstone</w:t>
      </w:r>
      <w:r w:rsidR="00393F06" w:rsidRPr="001927CF">
        <w:rPr>
          <w:rStyle w:val="DMUUnitNameAgetypestyle"/>
        </w:rPr>
        <w:t xml:space="preserve"> (</w:t>
      </w:r>
      <w:r w:rsidRPr="001927CF">
        <w:rPr>
          <w:rStyle w:val="DMUUnitNameAgetypestyle"/>
        </w:rPr>
        <w:t>Late Cretaceous</w:t>
      </w:r>
      <w:r w:rsidR="00393F06" w:rsidRPr="001927CF">
        <w:rPr>
          <w:rStyle w:val="DMUUnitNameAgetypestyle"/>
        </w:rPr>
        <w:t>)—</w:t>
      </w:r>
      <w:r w:rsidR="00393F06">
        <w:t>S</w:t>
      </w:r>
      <w:r>
        <w:t>andstone</w:t>
      </w:r>
      <w:r w:rsidR="00393F06" w:rsidRPr="00393F06">
        <w:t xml:space="preserve"> </w:t>
      </w:r>
      <w:r w:rsidR="00393F06">
        <w:t>deposited in shallow marine and shoreface environments (</w:t>
      </w:r>
      <w:r>
        <w:t>Barnes</w:t>
      </w:r>
      <w:r w:rsidR="003D6EA1">
        <w:t xml:space="preserve"> and others, </w:t>
      </w:r>
      <w:r>
        <w:t>1954</w:t>
      </w:r>
      <w:r w:rsidR="00393F06">
        <w:t>;</w:t>
      </w:r>
      <w:r>
        <w:t xml:space="preserve"> </w:t>
      </w:r>
      <w:bookmarkStart w:id="109" w:name="_Hlk198202147"/>
      <w:r>
        <w:t>Wanek</w:t>
      </w:r>
      <w:r w:rsidR="00393F06">
        <w:t xml:space="preserve">, </w:t>
      </w:r>
      <w:r>
        <w:lastRenderedPageBreak/>
        <w:t>1959</w:t>
      </w:r>
      <w:r w:rsidR="00393F06">
        <w:t>;</w:t>
      </w:r>
      <w:r>
        <w:t xml:space="preserve"> Haynes</w:t>
      </w:r>
      <w:r w:rsidR="003D6EA1">
        <w:t xml:space="preserve"> and others, </w:t>
      </w:r>
      <w:r>
        <w:t>1972</w:t>
      </w:r>
      <w:r w:rsidR="00393F06">
        <w:t>;</w:t>
      </w:r>
      <w:bookmarkEnd w:id="109"/>
      <w:r>
        <w:t xml:space="preserve"> Weide</w:t>
      </w:r>
      <w:r w:rsidR="003D6EA1">
        <w:t xml:space="preserve"> and others, </w:t>
      </w:r>
      <w:r>
        <w:t>1979</w:t>
      </w:r>
      <w:r w:rsidR="0011788B">
        <w:t>a</w:t>
      </w:r>
      <w:r w:rsidR="00393F06">
        <w:t>;</w:t>
      </w:r>
      <w:r>
        <w:t xml:space="preserve"> </w:t>
      </w:r>
      <w:bookmarkStart w:id="110" w:name="_Hlk198202165"/>
      <w:r>
        <w:t>Scott</w:t>
      </w:r>
      <w:r w:rsidR="003D6EA1">
        <w:t xml:space="preserve"> and others, </w:t>
      </w:r>
      <w:r>
        <w:t>1984</w:t>
      </w:r>
      <w:bookmarkEnd w:id="110"/>
      <w:r w:rsidR="00393F06">
        <w:t>;</w:t>
      </w:r>
      <w:r>
        <w:t xml:space="preserve"> Ward</w:t>
      </w:r>
      <w:r w:rsidR="00393F06">
        <w:t xml:space="preserve">, </w:t>
      </w:r>
      <w:r>
        <w:t>1990</w:t>
      </w:r>
      <w:r w:rsidR="00393F06">
        <w:t>;</w:t>
      </w:r>
      <w:r>
        <w:t xml:space="preserve"> Condon</w:t>
      </w:r>
      <w:r w:rsidR="00393F06">
        <w:t xml:space="preserve">, </w:t>
      </w:r>
      <w:r>
        <w:t>1992</w:t>
      </w:r>
      <w:r w:rsidR="00393F06">
        <w:t>;</w:t>
      </w:r>
      <w:r>
        <w:t xml:space="preserve"> </w:t>
      </w:r>
      <w:bookmarkStart w:id="111" w:name="_Hlk198202175"/>
      <w:r>
        <w:t>Kirkham</w:t>
      </w:r>
      <w:r w:rsidR="003D6EA1">
        <w:t xml:space="preserve"> and others, </w:t>
      </w:r>
      <w:r>
        <w:t>1999</w:t>
      </w:r>
      <w:r w:rsidR="00393F06">
        <w:t>;</w:t>
      </w:r>
      <w:r>
        <w:t xml:space="preserve"> Carrara</w:t>
      </w:r>
      <w:r w:rsidR="00393F06">
        <w:t xml:space="preserve">, </w:t>
      </w:r>
      <w:r>
        <w:t>2012</w:t>
      </w:r>
      <w:bookmarkEnd w:id="111"/>
      <w:r w:rsidR="00393F06">
        <w:t>)</w:t>
      </w:r>
    </w:p>
    <w:p w14:paraId="798B28B1" w14:textId="3994EBE4" w:rsidR="008F1995" w:rsidRDefault="008F1995" w:rsidP="00520482">
      <w:pPr>
        <w:pStyle w:val="DMUUnit1"/>
      </w:pPr>
      <w:proofErr w:type="spellStart"/>
      <w:r w:rsidRPr="00520482">
        <w:rPr>
          <w:rStyle w:val="DMUUnitLabeltypestyle"/>
        </w:rPr>
        <w:t>Kmf</w:t>
      </w:r>
      <w:proofErr w:type="spellEnd"/>
      <w:r>
        <w:tab/>
      </w:r>
      <w:r w:rsidRPr="001927CF">
        <w:rPr>
          <w:rStyle w:val="DMUUnitNameAgetypestyle"/>
        </w:rPr>
        <w:t>Menefee Formation</w:t>
      </w:r>
      <w:r w:rsidR="00393F06" w:rsidRPr="001927CF">
        <w:rPr>
          <w:rStyle w:val="DMUUnitNameAgetypestyle"/>
        </w:rPr>
        <w:t xml:space="preserve"> (</w:t>
      </w:r>
      <w:r w:rsidRPr="001927CF">
        <w:rPr>
          <w:rStyle w:val="DMUUnitNameAgetypestyle"/>
        </w:rPr>
        <w:t>Late Cretaceous</w:t>
      </w:r>
      <w:r w:rsidR="00393F06" w:rsidRPr="001927CF">
        <w:rPr>
          <w:rStyle w:val="DMUUnitNameAgetypestyle"/>
        </w:rPr>
        <w:t>)</w:t>
      </w:r>
      <w:r w:rsidR="00393F06">
        <w:t>—S</w:t>
      </w:r>
      <w:r>
        <w:t xml:space="preserve">andstone </w:t>
      </w:r>
      <w:r w:rsidR="00393F06">
        <w:t xml:space="preserve">and </w:t>
      </w:r>
      <w:r>
        <w:t>shale</w:t>
      </w:r>
      <w:r w:rsidR="00393F06">
        <w:t xml:space="preserve"> deposited in fluvial and paludal environments (</w:t>
      </w:r>
      <w:r>
        <w:t>Barnes</w:t>
      </w:r>
      <w:r w:rsidR="003D6EA1">
        <w:t xml:space="preserve"> and others, </w:t>
      </w:r>
      <w:r>
        <w:t>1954</w:t>
      </w:r>
      <w:r w:rsidR="00317F05">
        <w:t xml:space="preserve">; </w:t>
      </w:r>
      <w:r>
        <w:t>Wanek</w:t>
      </w:r>
      <w:r w:rsidR="00317F05">
        <w:t xml:space="preserve">, </w:t>
      </w:r>
      <w:r>
        <w:t>1959</w:t>
      </w:r>
      <w:r w:rsidR="00317F05">
        <w:t>;</w:t>
      </w:r>
      <w:r>
        <w:t xml:space="preserve"> Weide</w:t>
      </w:r>
      <w:r w:rsidR="003D6EA1">
        <w:t xml:space="preserve"> and others, </w:t>
      </w:r>
      <w:r>
        <w:t>1979b</w:t>
      </w:r>
      <w:r w:rsidR="00317F05">
        <w:t>;</w:t>
      </w:r>
      <w:r>
        <w:t xml:space="preserve"> Scott</w:t>
      </w:r>
      <w:r w:rsidR="003D6EA1">
        <w:t xml:space="preserve"> and others, </w:t>
      </w:r>
      <w:r>
        <w:t>1984</w:t>
      </w:r>
      <w:r w:rsidR="00317F05">
        <w:t>;</w:t>
      </w:r>
      <w:r>
        <w:t xml:space="preserve"> Condon</w:t>
      </w:r>
      <w:r w:rsidR="00317F05">
        <w:t xml:space="preserve">, </w:t>
      </w:r>
      <w:r>
        <w:t>1992</w:t>
      </w:r>
      <w:r w:rsidR="00317F05">
        <w:t>;</w:t>
      </w:r>
      <w:r>
        <w:t xml:space="preserve"> Kirkham</w:t>
      </w:r>
      <w:r w:rsidR="003D6EA1">
        <w:t xml:space="preserve"> and others, </w:t>
      </w:r>
      <w:r>
        <w:t>1999</w:t>
      </w:r>
      <w:r w:rsidR="00317F05">
        <w:t>;</w:t>
      </w:r>
      <w:r>
        <w:t xml:space="preserve"> Carrara</w:t>
      </w:r>
      <w:r w:rsidR="00317F05">
        <w:t xml:space="preserve">, </w:t>
      </w:r>
      <w:r>
        <w:t>2012</w:t>
      </w:r>
      <w:r w:rsidR="00317F05">
        <w:t>)</w:t>
      </w:r>
    </w:p>
    <w:p w14:paraId="6AA503DC" w14:textId="638229B2" w:rsidR="008F1995" w:rsidRDefault="008F1995" w:rsidP="00520482">
      <w:pPr>
        <w:pStyle w:val="DMUUnit1"/>
      </w:pPr>
      <w:proofErr w:type="spellStart"/>
      <w:r w:rsidRPr="00520482">
        <w:rPr>
          <w:rStyle w:val="DMUUnitLabeltypestyle"/>
        </w:rPr>
        <w:t>Kpl</w:t>
      </w:r>
      <w:proofErr w:type="spellEnd"/>
      <w:r>
        <w:tab/>
      </w:r>
      <w:r w:rsidRPr="001927CF">
        <w:rPr>
          <w:rStyle w:val="DMUUnitNameAgetypestyle"/>
        </w:rPr>
        <w:t>Point Lookout Sandstone</w:t>
      </w:r>
      <w:r w:rsidR="00393F06" w:rsidRPr="001927CF">
        <w:rPr>
          <w:rStyle w:val="DMUUnitNameAgetypestyle"/>
        </w:rPr>
        <w:t xml:space="preserve"> (</w:t>
      </w:r>
      <w:r w:rsidRPr="001927CF">
        <w:rPr>
          <w:rStyle w:val="DMUUnitNameAgetypestyle"/>
        </w:rPr>
        <w:t>Late Cretaceous</w:t>
      </w:r>
      <w:r w:rsidR="00393F06" w:rsidRPr="001927CF">
        <w:rPr>
          <w:rStyle w:val="DMUUnitNameAgetypestyle"/>
        </w:rPr>
        <w:t>)</w:t>
      </w:r>
      <w:r w:rsidR="00393F06">
        <w:t>—S</w:t>
      </w:r>
      <w:r>
        <w:t>andstone</w:t>
      </w:r>
      <w:r w:rsidR="00317F05">
        <w:t xml:space="preserve"> deposited in </w:t>
      </w:r>
      <w:r w:rsidR="004D2520">
        <w:t xml:space="preserve">shallow marine and shoreface </w:t>
      </w:r>
      <w:r w:rsidR="00317F05">
        <w:t>environments</w:t>
      </w:r>
      <w:r w:rsidR="004D2520">
        <w:t xml:space="preserve"> (</w:t>
      </w:r>
      <w:r>
        <w:t>Barnes</w:t>
      </w:r>
      <w:r w:rsidR="003D6EA1">
        <w:t xml:space="preserve"> and others, </w:t>
      </w:r>
      <w:r>
        <w:t>1954</w:t>
      </w:r>
      <w:r w:rsidR="004D2520">
        <w:t>;</w:t>
      </w:r>
      <w:r>
        <w:t xml:space="preserve"> Wanek</w:t>
      </w:r>
      <w:r w:rsidR="004D2520">
        <w:t xml:space="preserve">, </w:t>
      </w:r>
      <w:r>
        <w:t>1959</w:t>
      </w:r>
      <w:r w:rsidR="004D2520">
        <w:t>;</w:t>
      </w:r>
      <w:r>
        <w:t xml:space="preserve"> </w:t>
      </w:r>
      <w:bookmarkStart w:id="112" w:name="_Hlk198202207"/>
      <w:r>
        <w:t>Ekren</w:t>
      </w:r>
      <w:r w:rsidR="004D2520">
        <w:t xml:space="preserve"> and </w:t>
      </w:r>
      <w:r>
        <w:t>Houser</w:t>
      </w:r>
      <w:r w:rsidR="004D2520">
        <w:t xml:space="preserve">, </w:t>
      </w:r>
      <w:r>
        <w:t>1965</w:t>
      </w:r>
      <w:bookmarkEnd w:id="112"/>
      <w:r w:rsidR="004D2520">
        <w:t>;</w:t>
      </w:r>
      <w:r>
        <w:t xml:space="preserve"> Hail</w:t>
      </w:r>
      <w:r w:rsidR="003D6EA1">
        <w:t xml:space="preserve"> and others, </w:t>
      </w:r>
      <w:r>
        <w:t>1971</w:t>
      </w:r>
      <w:r w:rsidR="004D2520">
        <w:t>;</w:t>
      </w:r>
      <w:r>
        <w:t xml:space="preserve"> Ward</w:t>
      </w:r>
      <w:r w:rsidR="004D2520">
        <w:t xml:space="preserve">, </w:t>
      </w:r>
      <w:r>
        <w:t>1990</w:t>
      </w:r>
      <w:r w:rsidR="004D2520">
        <w:t>;</w:t>
      </w:r>
      <w:r>
        <w:t xml:space="preserve"> Kirkham</w:t>
      </w:r>
      <w:r w:rsidR="003D6EA1">
        <w:t xml:space="preserve"> and others, </w:t>
      </w:r>
      <w:r>
        <w:t>1999</w:t>
      </w:r>
      <w:r w:rsidR="004D2520">
        <w:t>;</w:t>
      </w:r>
      <w:r>
        <w:t xml:space="preserve"> </w:t>
      </w:r>
      <w:bookmarkStart w:id="113" w:name="_Hlk198202237"/>
      <w:r>
        <w:t>Kirkham</w:t>
      </w:r>
      <w:r w:rsidR="003D6EA1">
        <w:t xml:space="preserve"> and others, </w:t>
      </w:r>
      <w:r>
        <w:t>2000</w:t>
      </w:r>
      <w:bookmarkEnd w:id="113"/>
      <w:r w:rsidR="004D2520">
        <w:t>;</w:t>
      </w:r>
      <w:r>
        <w:t xml:space="preserve"> Carrara</w:t>
      </w:r>
      <w:r w:rsidR="004D2520">
        <w:t xml:space="preserve">, </w:t>
      </w:r>
      <w:r>
        <w:t>2012</w:t>
      </w:r>
      <w:r w:rsidR="004D2520">
        <w:t>)</w:t>
      </w:r>
    </w:p>
    <w:p w14:paraId="57920EF9" w14:textId="1314FE8C" w:rsidR="008F1995" w:rsidRDefault="008F1995" w:rsidP="00520482">
      <w:pPr>
        <w:pStyle w:val="DMUUnit1"/>
      </w:pPr>
      <w:r w:rsidRPr="00520482">
        <w:rPr>
          <w:rStyle w:val="DMUUnitLabeltypestyle"/>
        </w:rPr>
        <w:t>Km</w:t>
      </w:r>
      <w:r>
        <w:tab/>
      </w:r>
      <w:r w:rsidRPr="001927CF">
        <w:rPr>
          <w:rStyle w:val="DMUUnitNameAgetypestyle"/>
        </w:rPr>
        <w:t>Mancos Shale</w:t>
      </w:r>
      <w:r w:rsidR="002C6C5D">
        <w:rPr>
          <w:rStyle w:val="DMUUnitNameAgetypestyle"/>
        </w:rPr>
        <w:t>, undivided</w:t>
      </w:r>
      <w:r w:rsidR="00393F06" w:rsidRPr="001927CF">
        <w:rPr>
          <w:rStyle w:val="DMUUnitNameAgetypestyle"/>
        </w:rPr>
        <w:t xml:space="preserve"> (</w:t>
      </w:r>
      <w:r w:rsidRPr="001927CF">
        <w:rPr>
          <w:rStyle w:val="DMUUnitNameAgetypestyle"/>
        </w:rPr>
        <w:t>Late</w:t>
      </w:r>
      <w:r w:rsidR="00393F06" w:rsidRPr="001927CF">
        <w:rPr>
          <w:rStyle w:val="DMUUnitNameAgetypestyle"/>
        </w:rPr>
        <w:t xml:space="preserve"> </w:t>
      </w:r>
      <w:r w:rsidRPr="001927CF">
        <w:rPr>
          <w:rStyle w:val="DMUUnitNameAgetypestyle"/>
        </w:rPr>
        <w:t>Cretaceous</w:t>
      </w:r>
      <w:r w:rsidR="00393F06" w:rsidRPr="001927CF">
        <w:rPr>
          <w:rStyle w:val="DMUUnitNameAgetypestyle"/>
        </w:rPr>
        <w:t>)</w:t>
      </w:r>
      <w:r w:rsidR="00393F06">
        <w:t>—S</w:t>
      </w:r>
      <w:r>
        <w:t xml:space="preserve">hale </w:t>
      </w:r>
      <w:r w:rsidR="004D2520">
        <w:t>and</w:t>
      </w:r>
      <w:r>
        <w:t xml:space="preserve"> sandstone</w:t>
      </w:r>
      <w:r w:rsidR="004D2520">
        <w:t xml:space="preserve"> deposited in </w:t>
      </w:r>
      <w:r w:rsidR="00A00D67">
        <w:t xml:space="preserve">a </w:t>
      </w:r>
      <w:r>
        <w:t>shallow marine</w:t>
      </w:r>
      <w:r w:rsidR="00A00D67">
        <w:t xml:space="preserve"> environment (</w:t>
      </w:r>
      <w:bookmarkStart w:id="114" w:name="_Hlk198202249"/>
      <w:r>
        <w:t>Cross</w:t>
      </w:r>
      <w:r w:rsidR="00A00D67">
        <w:t xml:space="preserve"> and </w:t>
      </w:r>
      <w:r>
        <w:t>Hole</w:t>
      </w:r>
      <w:r w:rsidR="00A00D67">
        <w:t xml:space="preserve">, </w:t>
      </w:r>
      <w:r>
        <w:t>1910</w:t>
      </w:r>
      <w:r w:rsidR="00A00D67">
        <w:t>;</w:t>
      </w:r>
      <w:r>
        <w:t xml:space="preserve"> Eckel</w:t>
      </w:r>
      <w:r w:rsidR="00A00D67">
        <w:t xml:space="preserve">, </w:t>
      </w:r>
      <w:r>
        <w:t>1949</w:t>
      </w:r>
      <w:r w:rsidR="00A00D67">
        <w:t>;</w:t>
      </w:r>
      <w:r>
        <w:t xml:space="preserve"> Bush</w:t>
      </w:r>
      <w:r w:rsidR="003D6EA1">
        <w:t xml:space="preserve"> and others, </w:t>
      </w:r>
      <w:r>
        <w:t>1960</w:t>
      </w:r>
      <w:bookmarkEnd w:id="114"/>
      <w:r w:rsidR="00A00D67">
        <w:t>;</w:t>
      </w:r>
      <w:r>
        <w:t xml:space="preserve"> Ekren</w:t>
      </w:r>
      <w:r w:rsidR="00A00D67">
        <w:t xml:space="preserve"> and </w:t>
      </w:r>
      <w:r>
        <w:t>Houser</w:t>
      </w:r>
      <w:r w:rsidR="00A00D67">
        <w:t xml:space="preserve">, </w:t>
      </w:r>
      <w:r>
        <w:t>1965</w:t>
      </w:r>
      <w:r w:rsidR="00A00D67">
        <w:t>;</w:t>
      </w:r>
      <w:r>
        <w:t xml:space="preserve"> Haynes</w:t>
      </w:r>
      <w:r w:rsidR="003D6EA1">
        <w:t xml:space="preserve"> and others, </w:t>
      </w:r>
      <w:r>
        <w:t>1972</w:t>
      </w:r>
      <w:r w:rsidR="00A00D67">
        <w:t>;</w:t>
      </w:r>
      <w:r>
        <w:t xml:space="preserve"> </w:t>
      </w:r>
      <w:bookmarkStart w:id="115" w:name="_Hlk198202274"/>
      <w:r>
        <w:t>Luedke</w:t>
      </w:r>
      <w:r w:rsidR="00A00D67">
        <w:t xml:space="preserve">, </w:t>
      </w:r>
      <w:r>
        <w:t>1996</w:t>
      </w:r>
      <w:bookmarkEnd w:id="115"/>
      <w:r w:rsidR="00A00D67">
        <w:t>;</w:t>
      </w:r>
      <w:r>
        <w:t xml:space="preserve"> Kirkham</w:t>
      </w:r>
      <w:r w:rsidR="003D6EA1">
        <w:t xml:space="preserve"> and others, </w:t>
      </w:r>
      <w:r>
        <w:t>2000</w:t>
      </w:r>
      <w:r w:rsidR="00A00D67">
        <w:t>;</w:t>
      </w:r>
      <w:r>
        <w:t xml:space="preserve"> Lawrence</w:t>
      </w:r>
      <w:r w:rsidR="003D6EA1">
        <w:t xml:space="preserve"> and others, </w:t>
      </w:r>
      <w:r>
        <w:t>2004</w:t>
      </w:r>
      <w:r w:rsidR="00A00D67">
        <w:t>;</w:t>
      </w:r>
      <w:r>
        <w:t xml:space="preserve"> </w:t>
      </w:r>
      <w:bookmarkStart w:id="116" w:name="_Hlk198202285"/>
      <w:r>
        <w:t>Kirby</w:t>
      </w:r>
      <w:r w:rsidR="00A00D67">
        <w:t xml:space="preserve">, </w:t>
      </w:r>
      <w:r>
        <w:t>2008</w:t>
      </w:r>
      <w:bookmarkEnd w:id="116"/>
      <w:r w:rsidR="00A00D67">
        <w:t>)</w:t>
      </w:r>
    </w:p>
    <w:p w14:paraId="1955508F" w14:textId="5BE6DAAE" w:rsidR="008F1995" w:rsidRDefault="008F1995" w:rsidP="00520482">
      <w:pPr>
        <w:pStyle w:val="DMUUnit1"/>
      </w:pPr>
      <w:proofErr w:type="spellStart"/>
      <w:r w:rsidRPr="00520482">
        <w:rPr>
          <w:rStyle w:val="DMUUnitLabeltypestyle"/>
        </w:rPr>
        <w:t>Kmu</w:t>
      </w:r>
      <w:proofErr w:type="spellEnd"/>
      <w:r>
        <w:tab/>
      </w:r>
      <w:r w:rsidRPr="001927CF">
        <w:rPr>
          <w:rStyle w:val="DMUUnitNameAgetypestyle"/>
        </w:rPr>
        <w:t>Mancos Shale, upper part</w:t>
      </w:r>
      <w:r w:rsidR="00393F06" w:rsidRPr="001927CF">
        <w:rPr>
          <w:rStyle w:val="DMUUnitNameAgetypestyle"/>
        </w:rPr>
        <w:t xml:space="preserve"> (</w:t>
      </w:r>
      <w:r w:rsidRPr="001927CF">
        <w:rPr>
          <w:rStyle w:val="DMUUnitNameAgetypestyle"/>
        </w:rPr>
        <w:t>Late Cretaceous</w:t>
      </w:r>
      <w:r w:rsidR="00393F06" w:rsidRPr="001927CF">
        <w:rPr>
          <w:rStyle w:val="DMUUnitNameAgetypestyle"/>
        </w:rPr>
        <w:t>)</w:t>
      </w:r>
      <w:r w:rsidR="00393F06">
        <w:t>—S</w:t>
      </w:r>
      <w:r>
        <w:t xml:space="preserve">hale </w:t>
      </w:r>
      <w:r w:rsidR="00A00D67">
        <w:t>and</w:t>
      </w:r>
      <w:r>
        <w:t xml:space="preserve"> sandstone</w:t>
      </w:r>
      <w:r w:rsidR="004C093D">
        <w:t xml:space="preserve"> deposited in a </w:t>
      </w:r>
      <w:r>
        <w:t>shallow marine</w:t>
      </w:r>
      <w:r w:rsidR="004C093D">
        <w:t xml:space="preserve"> environment (</w:t>
      </w:r>
      <w:r>
        <w:t>Dane</w:t>
      </w:r>
      <w:r w:rsidR="004C093D">
        <w:t xml:space="preserve">, </w:t>
      </w:r>
      <w:r>
        <w:t>1948</w:t>
      </w:r>
      <w:r w:rsidR="004C093D">
        <w:t>;</w:t>
      </w:r>
      <w:r>
        <w:t xml:space="preserve"> Wood</w:t>
      </w:r>
      <w:r w:rsidR="003D6EA1">
        <w:t xml:space="preserve"> and others, </w:t>
      </w:r>
      <w:r>
        <w:t>1948</w:t>
      </w:r>
      <w:r w:rsidR="004C093D">
        <w:t>;</w:t>
      </w:r>
      <w:r>
        <w:t xml:space="preserve"> Muehlberger</w:t>
      </w:r>
      <w:r w:rsidR="0091044C">
        <w:t xml:space="preserve"> and others</w:t>
      </w:r>
      <w:r w:rsidR="004C093D">
        <w:t xml:space="preserve">, </w:t>
      </w:r>
      <w:r>
        <w:t>1967</w:t>
      </w:r>
      <w:r w:rsidR="004C093D">
        <w:t>;</w:t>
      </w:r>
      <w:r>
        <w:t xml:space="preserve"> Bingler</w:t>
      </w:r>
      <w:r w:rsidR="004C093D">
        <w:t xml:space="preserve">, </w:t>
      </w:r>
      <w:r>
        <w:t>1968</w:t>
      </w:r>
      <w:r w:rsidR="004C093D">
        <w:t>;</w:t>
      </w:r>
      <w:r>
        <w:t xml:space="preserve"> Hail</w:t>
      </w:r>
      <w:r w:rsidR="004C093D">
        <w:t xml:space="preserve">, </w:t>
      </w:r>
      <w:r>
        <w:t>1971b</w:t>
      </w:r>
      <w:r w:rsidR="004C093D">
        <w:t>;</w:t>
      </w:r>
      <w:r>
        <w:t xml:space="preserve"> Merrick</w:t>
      </w:r>
      <w:r w:rsidR="004C093D">
        <w:t xml:space="preserve"> and </w:t>
      </w:r>
      <w:r>
        <w:t>Woodward</w:t>
      </w:r>
      <w:r w:rsidR="004C093D">
        <w:t xml:space="preserve">, </w:t>
      </w:r>
      <w:r>
        <w:t>1982</w:t>
      </w:r>
      <w:r w:rsidR="004C093D">
        <w:t>;</w:t>
      </w:r>
      <w:r>
        <w:t xml:space="preserve"> Ward</w:t>
      </w:r>
      <w:r w:rsidR="004C093D">
        <w:t xml:space="preserve">, </w:t>
      </w:r>
      <w:r>
        <w:t>1990</w:t>
      </w:r>
      <w:r w:rsidR="004C093D">
        <w:t>;</w:t>
      </w:r>
      <w:r>
        <w:t xml:space="preserve"> Crouse</w:t>
      </w:r>
      <w:r w:rsidR="003D6EA1">
        <w:t xml:space="preserve"> and others, </w:t>
      </w:r>
      <w:r>
        <w:t>1992</w:t>
      </w:r>
      <w:r w:rsidR="004C093D">
        <w:t>)</w:t>
      </w:r>
    </w:p>
    <w:p w14:paraId="42903B33" w14:textId="29FC316B" w:rsidR="001927CF" w:rsidRDefault="008F1995" w:rsidP="00520482">
      <w:pPr>
        <w:pStyle w:val="DMUUnit1"/>
      </w:pPr>
      <w:proofErr w:type="spellStart"/>
      <w:r w:rsidRPr="00520482">
        <w:rPr>
          <w:rStyle w:val="DMUUnitLabeltypestyle"/>
        </w:rPr>
        <w:t>Kml</w:t>
      </w:r>
      <w:proofErr w:type="spellEnd"/>
      <w:r>
        <w:tab/>
      </w:r>
      <w:r w:rsidRPr="001927CF">
        <w:rPr>
          <w:rStyle w:val="DMUUnitNameAgetypestyle"/>
        </w:rPr>
        <w:t>Mancos Shale, lower part</w:t>
      </w:r>
      <w:r w:rsidR="00393F06" w:rsidRPr="001927CF">
        <w:rPr>
          <w:rStyle w:val="DMUUnitNameAgetypestyle"/>
        </w:rPr>
        <w:t xml:space="preserve"> (</w:t>
      </w:r>
      <w:r w:rsidRPr="001927CF">
        <w:rPr>
          <w:rStyle w:val="DMUUnitNameAgetypestyle"/>
        </w:rPr>
        <w:t>Late Cretaceous</w:t>
      </w:r>
      <w:r w:rsidR="00393F06" w:rsidRPr="001927CF">
        <w:rPr>
          <w:rStyle w:val="DMUUnitNameAgetypestyle"/>
        </w:rPr>
        <w:t>)</w:t>
      </w:r>
      <w:r w:rsidR="00393F06">
        <w:t>—S</w:t>
      </w:r>
      <w:r>
        <w:t xml:space="preserve">hale </w:t>
      </w:r>
      <w:r w:rsidR="004C093D">
        <w:t>and</w:t>
      </w:r>
      <w:r>
        <w:t xml:space="preserve"> sandstone</w:t>
      </w:r>
      <w:r w:rsidR="004C093D" w:rsidRPr="004C093D">
        <w:t xml:space="preserve"> </w:t>
      </w:r>
      <w:r w:rsidR="004C093D">
        <w:lastRenderedPageBreak/>
        <w:t>deposited in</w:t>
      </w:r>
      <w:r w:rsidR="008758AB">
        <w:t xml:space="preserve"> a </w:t>
      </w:r>
      <w:r>
        <w:t>shallow marine</w:t>
      </w:r>
      <w:r w:rsidR="008758AB">
        <w:t xml:space="preserve"> environment (</w:t>
      </w:r>
      <w:bookmarkStart w:id="117" w:name="_Hlk198202302"/>
      <w:proofErr w:type="spellStart"/>
      <w:r>
        <w:t>Strobell</w:t>
      </w:r>
      <w:proofErr w:type="spellEnd"/>
      <w:r w:rsidR="008758AB">
        <w:t xml:space="preserve">, </w:t>
      </w:r>
      <w:r>
        <w:t>1956</w:t>
      </w:r>
      <w:bookmarkEnd w:id="117"/>
      <w:r w:rsidR="008758AB">
        <w:t>;</w:t>
      </w:r>
      <w:r>
        <w:t xml:space="preserve"> O</w:t>
      </w:r>
      <w:r w:rsidR="008758AB">
        <w:t>’</w:t>
      </w:r>
      <w:r>
        <w:t>Sullivan</w:t>
      </w:r>
      <w:r w:rsidR="008758AB">
        <w:t xml:space="preserve"> and </w:t>
      </w:r>
      <w:r>
        <w:t>Beaumont</w:t>
      </w:r>
      <w:r w:rsidR="008758AB">
        <w:t xml:space="preserve">, </w:t>
      </w:r>
      <w:r>
        <w:t>1957</w:t>
      </w:r>
      <w:r w:rsidR="008758AB">
        <w:t>;</w:t>
      </w:r>
      <w:r>
        <w:t xml:space="preserve"> </w:t>
      </w:r>
      <w:bookmarkStart w:id="118" w:name="_Hlk198202315"/>
      <w:r>
        <w:t>Smith</w:t>
      </w:r>
      <w:r w:rsidR="003D6EA1">
        <w:t xml:space="preserve"> and others, </w:t>
      </w:r>
      <w:r>
        <w:t>1961</w:t>
      </w:r>
      <w:r w:rsidR="008758AB">
        <w:t>;</w:t>
      </w:r>
      <w:r>
        <w:t xml:space="preserve"> O</w:t>
      </w:r>
      <w:r w:rsidR="008758AB">
        <w:t>’</w:t>
      </w:r>
      <w:r>
        <w:t>Sullivan</w:t>
      </w:r>
      <w:r w:rsidR="008758AB">
        <w:t xml:space="preserve"> and </w:t>
      </w:r>
      <w:r>
        <w:t>Beikman</w:t>
      </w:r>
      <w:r w:rsidR="008758AB">
        <w:t xml:space="preserve">, </w:t>
      </w:r>
      <w:r>
        <w:t>1963</w:t>
      </w:r>
      <w:bookmarkEnd w:id="118"/>
      <w:r w:rsidR="008758AB">
        <w:t>;</w:t>
      </w:r>
      <w:r>
        <w:t xml:space="preserve"> Muehlberger</w:t>
      </w:r>
      <w:r w:rsidR="0091044C">
        <w:t xml:space="preserve"> and others</w:t>
      </w:r>
      <w:r w:rsidR="008758AB">
        <w:t xml:space="preserve">, </w:t>
      </w:r>
      <w:r>
        <w:t>1967</w:t>
      </w:r>
      <w:r w:rsidR="008758AB">
        <w:t>;</w:t>
      </w:r>
      <w:r>
        <w:t xml:space="preserve"> Landis</w:t>
      </w:r>
      <w:r w:rsidR="008758AB">
        <w:t xml:space="preserve"> and </w:t>
      </w:r>
      <w:r>
        <w:t>Dane</w:t>
      </w:r>
      <w:r w:rsidR="008758AB">
        <w:t xml:space="preserve">, </w:t>
      </w:r>
      <w:r>
        <w:t>1968</w:t>
      </w:r>
      <w:r w:rsidR="008758AB">
        <w:t>;</w:t>
      </w:r>
      <w:r>
        <w:t xml:space="preserve"> </w:t>
      </w:r>
      <w:bookmarkStart w:id="119" w:name="_Hlk198202334"/>
      <w:r>
        <w:t>Cooley</w:t>
      </w:r>
      <w:r w:rsidR="003D6EA1">
        <w:t xml:space="preserve"> and others, </w:t>
      </w:r>
      <w:r>
        <w:t>1969</w:t>
      </w:r>
      <w:r w:rsidR="008758AB">
        <w:t>;</w:t>
      </w:r>
      <w:r>
        <w:t xml:space="preserve"> Aby</w:t>
      </w:r>
      <w:r w:rsidR="003D6EA1">
        <w:t xml:space="preserve"> and others, </w:t>
      </w:r>
      <w:r>
        <w:t>2016</w:t>
      </w:r>
      <w:bookmarkEnd w:id="119"/>
      <w:r w:rsidR="008758AB">
        <w:t>)</w:t>
      </w:r>
    </w:p>
    <w:p w14:paraId="760421D0" w14:textId="6991E035" w:rsidR="00280E97" w:rsidRDefault="00280E97" w:rsidP="00280E97">
      <w:pPr>
        <w:pStyle w:val="DMU-Heading4"/>
      </w:pPr>
      <w:r w:rsidRPr="00280E97">
        <w:t>Incipient Western Interior basin</w:t>
      </w:r>
    </w:p>
    <w:p w14:paraId="2E84E032" w14:textId="77403A29" w:rsidR="00280E97" w:rsidRDefault="00280E97" w:rsidP="00280E97">
      <w:pPr>
        <w:pStyle w:val="DMUHeadnoteParagraph"/>
      </w:pPr>
      <w:r w:rsidRPr="00280E97">
        <w:t xml:space="preserve">Early to Late Cretaceous sedimentary deposits that record continued subsidence of the Sevier foreland basin during Farallon Plate subduction (DeCelles, 2004) and mark initial transgression of the Western Interior Seaway across the Sevier foreland basin (Robinson Roberts and Kirschbaum, 1995). Includes multiple, stacked, westward-thickening successions of nonmarine (alluvial fan, fluvial, lacustrine) to marginal and shallow marine deposits separated by substantial unconformities; deposits are broadly interpreted to span foredeep, forebulge, and back-bulge depocenters of the Early Cretaceous Sevier foreland basin complex (DeCelles, 2004). The oldest-preserved Early Cretaceous deposits are sparsely dated (Barremian(?)-Aptian; DeCelles, 2004) but are everywhere separated from the underlying Middle to Late Jurassic strata by a significant Early Cretaceous unconformity (Imlay, 1980); they dominantly record deposition in fluvial environments, but also record significant periods of lacustrine deposition in the north (Suttner and others, 1981; Schwartz, 1982). Barremian(?)-Aptian deposits are separated from overlying deposits of the Albian-Cenomanian Dakota Formation (and correlative units) by a substantial unconformity of variable magnitude (Robinson Roberts and Kirschbaum, 1995). Albian-Cenomanian deposits record the first major marine transgression into the Western Interior Seaway, which entered the foreland region from the north and formed a through-going seaway by middle Albian time (DeCelles, 2004). </w:t>
      </w:r>
      <w:r w:rsidRPr="00280E97">
        <w:lastRenderedPageBreak/>
        <w:t>Constituent map unit nomenclature varies across the foreland basin region.</w:t>
      </w:r>
    </w:p>
    <w:p w14:paraId="607350E3" w14:textId="021659EF" w:rsidR="00901745" w:rsidRPr="00901745" w:rsidRDefault="00901745" w:rsidP="00280E97">
      <w:pPr>
        <w:pStyle w:val="DMUUnit11stafterheading"/>
      </w:pPr>
      <w:proofErr w:type="spellStart"/>
      <w:r w:rsidRPr="00520482">
        <w:rPr>
          <w:rStyle w:val="DMUUnitLabeltypestyle"/>
        </w:rPr>
        <w:t>Kdb</w:t>
      </w:r>
      <w:proofErr w:type="spellEnd"/>
      <w:r>
        <w:tab/>
      </w:r>
      <w:r w:rsidRPr="00901745">
        <w:rPr>
          <w:rStyle w:val="DMUUnitNameAgetypestyle"/>
        </w:rPr>
        <w:t>Dakota Sandstone and Burro Canyon Formation, undivided (Late Cretaceous–Early Cretaceous)</w:t>
      </w:r>
      <w:r w:rsidRPr="00901745">
        <w:t xml:space="preserve">—Sandstone, conglomerate, siltstone, and shale deposited in fluvial, eolian, shallow marine, shoreline, braided stream, floodplain, and overbank environments (Wood and others, 1948; Hail and others, 1971; Condon, 1992; Carroll and others, 1999; Lawrence and others, 2004; </w:t>
      </w:r>
      <w:bookmarkStart w:id="120" w:name="_Hlk198202355"/>
      <w:proofErr w:type="spellStart"/>
      <w:r w:rsidRPr="00901745">
        <w:t>Witkind</w:t>
      </w:r>
      <w:proofErr w:type="spellEnd"/>
      <w:r w:rsidRPr="00901745">
        <w:t>, 2007</w:t>
      </w:r>
      <w:bookmarkEnd w:id="120"/>
      <w:r w:rsidRPr="00901745">
        <w:t>)</w:t>
      </w:r>
    </w:p>
    <w:p w14:paraId="189FE6D3" w14:textId="74FDACAE" w:rsidR="008F1995" w:rsidRDefault="00901745" w:rsidP="00901745">
      <w:pPr>
        <w:pStyle w:val="DMUUnit1"/>
      </w:pPr>
      <w:proofErr w:type="spellStart"/>
      <w:r w:rsidRPr="00520482">
        <w:rPr>
          <w:rStyle w:val="DMUUnitLabeltypestyle"/>
        </w:rPr>
        <w:t>Kd</w:t>
      </w:r>
      <w:proofErr w:type="spellEnd"/>
      <w:r>
        <w:tab/>
      </w:r>
      <w:r w:rsidR="008F1995" w:rsidRPr="001927CF">
        <w:rPr>
          <w:rStyle w:val="DMUUnitNameAgetypestyle"/>
        </w:rPr>
        <w:t>Dakota Sandstone</w:t>
      </w:r>
      <w:r w:rsidR="00393F06" w:rsidRPr="001927CF">
        <w:rPr>
          <w:rStyle w:val="DMUUnitNameAgetypestyle"/>
        </w:rPr>
        <w:t xml:space="preserve"> (</w:t>
      </w:r>
      <w:r w:rsidR="008F1995" w:rsidRPr="001927CF">
        <w:rPr>
          <w:rStyle w:val="DMUUnitNameAgetypestyle"/>
        </w:rPr>
        <w:t>Late Cretaceous</w:t>
      </w:r>
      <w:r w:rsidR="00393F06" w:rsidRPr="001927CF">
        <w:rPr>
          <w:rStyle w:val="DMUUnitNameAgetypestyle"/>
        </w:rPr>
        <w:t>)</w:t>
      </w:r>
      <w:r w:rsidR="00393F06">
        <w:t>—S</w:t>
      </w:r>
      <w:r w:rsidR="008F1995">
        <w:t xml:space="preserve">andstone </w:t>
      </w:r>
      <w:r w:rsidR="00951082">
        <w:t>and</w:t>
      </w:r>
      <w:r w:rsidR="008F1995">
        <w:t xml:space="preserve"> shale</w:t>
      </w:r>
      <w:r w:rsidR="009168E4">
        <w:t xml:space="preserve"> deposited in </w:t>
      </w:r>
      <w:r w:rsidR="008F1995">
        <w:t xml:space="preserve">shoreface </w:t>
      </w:r>
      <w:r w:rsidR="009168E4">
        <w:t>and</w:t>
      </w:r>
      <w:r w:rsidR="008F1995">
        <w:t xml:space="preserve"> fluvial</w:t>
      </w:r>
      <w:r w:rsidR="009168E4">
        <w:t xml:space="preserve"> environments (</w:t>
      </w:r>
      <w:bookmarkStart w:id="121" w:name="_Hlk198202370"/>
      <w:r w:rsidR="008F1995">
        <w:t>Bachman</w:t>
      </w:r>
      <w:r w:rsidR="009168E4">
        <w:t xml:space="preserve">, </w:t>
      </w:r>
      <w:r w:rsidR="008F1995">
        <w:t>1953</w:t>
      </w:r>
      <w:r w:rsidR="009168E4">
        <w:t>;</w:t>
      </w:r>
      <w:r w:rsidR="008F1995">
        <w:t xml:space="preserve"> Johnson</w:t>
      </w:r>
      <w:r w:rsidR="009168E4">
        <w:t xml:space="preserve">, </w:t>
      </w:r>
      <w:r w:rsidR="008F1995">
        <w:t>1959</w:t>
      </w:r>
      <w:r w:rsidR="009168E4">
        <w:t>;</w:t>
      </w:r>
      <w:r w:rsidR="008F1995">
        <w:t xml:space="preserve"> Bush</w:t>
      </w:r>
      <w:r w:rsidR="003D6EA1">
        <w:t xml:space="preserve"> and others, </w:t>
      </w:r>
      <w:r w:rsidR="008F1995">
        <w:t>1960</w:t>
      </w:r>
      <w:r w:rsidR="009168E4">
        <w:t>;</w:t>
      </w:r>
      <w:r w:rsidR="008F1995">
        <w:t xml:space="preserve"> Boyer</w:t>
      </w:r>
      <w:r w:rsidR="009168E4">
        <w:t xml:space="preserve">, </w:t>
      </w:r>
      <w:r w:rsidR="008F1995">
        <w:t>1962</w:t>
      </w:r>
      <w:bookmarkEnd w:id="121"/>
      <w:r w:rsidR="009168E4">
        <w:t>;</w:t>
      </w:r>
      <w:r w:rsidR="008F1995">
        <w:t xml:space="preserve"> Ekren</w:t>
      </w:r>
      <w:r w:rsidR="009168E4">
        <w:t xml:space="preserve"> and </w:t>
      </w:r>
      <w:r w:rsidR="008F1995">
        <w:t>Houser</w:t>
      </w:r>
      <w:r w:rsidR="009168E4">
        <w:t xml:space="preserve">, </w:t>
      </w:r>
      <w:r w:rsidR="008F1995">
        <w:t>1965</w:t>
      </w:r>
      <w:r w:rsidR="009168E4">
        <w:t>;</w:t>
      </w:r>
      <w:r w:rsidR="008F1995">
        <w:t xml:space="preserve"> Muehlberger</w:t>
      </w:r>
      <w:r w:rsidR="0091044C">
        <w:t xml:space="preserve"> and others</w:t>
      </w:r>
      <w:r w:rsidR="009168E4">
        <w:t xml:space="preserve">, </w:t>
      </w:r>
      <w:r w:rsidR="008F1995">
        <w:t>1967</w:t>
      </w:r>
      <w:r w:rsidR="009168E4">
        <w:t>;</w:t>
      </w:r>
      <w:r w:rsidR="008F1995">
        <w:t xml:space="preserve"> Crouse</w:t>
      </w:r>
      <w:r w:rsidR="003D6EA1">
        <w:t xml:space="preserve"> and others, </w:t>
      </w:r>
      <w:r w:rsidR="008F1995">
        <w:t>1992</w:t>
      </w:r>
      <w:r w:rsidR="009168E4">
        <w:t>;</w:t>
      </w:r>
      <w:r w:rsidR="008F1995">
        <w:t xml:space="preserve"> </w:t>
      </w:r>
      <w:bookmarkStart w:id="122" w:name="_Hlk198202393"/>
      <w:r w:rsidR="008F1995">
        <w:t>Kelley</w:t>
      </w:r>
      <w:r w:rsidR="003D6EA1">
        <w:t xml:space="preserve"> and others, </w:t>
      </w:r>
      <w:r w:rsidR="008F1995">
        <w:t>2006</w:t>
      </w:r>
      <w:bookmarkEnd w:id="122"/>
      <w:r w:rsidR="009168E4">
        <w:t>;</w:t>
      </w:r>
      <w:r w:rsidR="008F1995">
        <w:t xml:space="preserve"> Aby</w:t>
      </w:r>
      <w:r w:rsidR="003D6EA1">
        <w:t xml:space="preserve"> and others, </w:t>
      </w:r>
      <w:r w:rsidR="008F1995">
        <w:t>2016</w:t>
      </w:r>
      <w:r w:rsidR="009168E4">
        <w:t>)</w:t>
      </w:r>
    </w:p>
    <w:p w14:paraId="626455E8" w14:textId="5BA235B0" w:rsidR="00520482" w:rsidRDefault="00520482" w:rsidP="00901745">
      <w:pPr>
        <w:pStyle w:val="DMUUnit1"/>
      </w:pPr>
      <w:proofErr w:type="spellStart"/>
      <w:r w:rsidRPr="00520482">
        <w:rPr>
          <w:rStyle w:val="DMUUnitLabeltypestyle"/>
        </w:rPr>
        <w:t>Kb</w:t>
      </w:r>
      <w:proofErr w:type="spellEnd"/>
      <w:r>
        <w:tab/>
      </w:r>
      <w:r w:rsidRPr="001927CF">
        <w:rPr>
          <w:rStyle w:val="DMUUnitNameAgetypestyle"/>
        </w:rPr>
        <w:t>Burro Canyon Formation (Early Cretaceous)—</w:t>
      </w:r>
      <w:r>
        <w:t xml:space="preserve">Sandstone deposited in fluvial, braided stream, floodplain, and overbank environments (Ekren and Houser, 1965; Landis and Dane, 1968; </w:t>
      </w:r>
      <w:bookmarkStart w:id="123" w:name="_Hlk198202408"/>
      <w:r>
        <w:t>Woodward and others, 1976; Ridgley, 1983a</w:t>
      </w:r>
      <w:bookmarkEnd w:id="123"/>
      <w:r>
        <w:t>; Crouse and others, 1992; Kelley and others, 2006; Kirby, 2008)</w:t>
      </w:r>
    </w:p>
    <w:p w14:paraId="166B6D24" w14:textId="77777777" w:rsidR="001156C7" w:rsidRDefault="008F1995" w:rsidP="00520482">
      <w:pPr>
        <w:pStyle w:val="DMU-Heading4"/>
      </w:pPr>
      <w:r>
        <w:t>Early foreland continental depositional systems</w:t>
      </w:r>
    </w:p>
    <w:p w14:paraId="6DEADD82" w14:textId="77777777" w:rsidR="00475024" w:rsidRDefault="00475024" w:rsidP="00901745">
      <w:pPr>
        <w:pStyle w:val="DMUHeadnoteParagraph"/>
      </w:pPr>
      <w:r w:rsidRPr="00475024">
        <w:t>Middle to Late Jurassic sedimentary deposits that blanketed the western continental interior during initial subsidence of the Sevier foreland basin associated with east-dipping Farallon plate subduction and the Nevadan Orogeny (</w:t>
      </w:r>
      <w:proofErr w:type="spellStart"/>
      <w:r w:rsidRPr="00475024">
        <w:t>Pipiringos</w:t>
      </w:r>
      <w:proofErr w:type="spellEnd"/>
      <w:r w:rsidRPr="00475024">
        <w:t xml:space="preserve"> and O'Sullivan, 1978; DeCelles, 2004; DeCelles, 2011). Includes a westward-thickening assemblage of fluvial, eolian, lacustrine, and marshy backshore deposits preserved by the </w:t>
      </w:r>
      <w:r w:rsidRPr="00475024">
        <w:lastRenderedPageBreak/>
        <w:t>Morrison Formation (and correlative units) that were deposited in a broad foreland region behind the Cordilleran arc (Dickinson, 2018). Proposed controls on sediment accommodation include tectonic subsidence of a back-bulge depocenter (DeCelles and Currie, 1996) that presumably formed east of conjectural foredeep and forebulge depocenters (Royse, 1993); and/or west-to-east progradation of expansive fluvial fans to form a thick sediment prism accommodated by isostatic loading (Lawton, 1994; Dickinson, 2018). The nomenclature assigned to members of the Morrison Formation varies across the foreland region, but the top of the Morrison Formation is everywhere marked by a significant Early Cretaceous unconformity (Imlay, 1980).</w:t>
      </w:r>
    </w:p>
    <w:p w14:paraId="3C512AB1" w14:textId="57B9C525" w:rsidR="008F1995" w:rsidRDefault="008F1995" w:rsidP="00901745">
      <w:pPr>
        <w:pStyle w:val="DMUUnit11stafterheading"/>
      </w:pPr>
      <w:proofErr w:type="spellStart"/>
      <w:r w:rsidRPr="00520482">
        <w:rPr>
          <w:rStyle w:val="DMUUnitLabeltypestyle"/>
        </w:rPr>
        <w:t>Jm</w:t>
      </w:r>
      <w:proofErr w:type="spellEnd"/>
      <w:r>
        <w:tab/>
      </w:r>
      <w:r w:rsidRPr="00901745">
        <w:rPr>
          <w:rStyle w:val="DMUUnitNameAgetypestyle"/>
        </w:rPr>
        <w:t>Morrison Formation</w:t>
      </w:r>
      <w:r w:rsidR="00906F48">
        <w:rPr>
          <w:rStyle w:val="DMUUnitNameAgetypestyle"/>
        </w:rPr>
        <w:t>, undiv</w:t>
      </w:r>
      <w:r w:rsidR="00076CB6">
        <w:rPr>
          <w:rStyle w:val="DMUUnitNameAgetypestyle"/>
        </w:rPr>
        <w:t>i</w:t>
      </w:r>
      <w:r w:rsidR="00906F48">
        <w:rPr>
          <w:rStyle w:val="DMUUnitNameAgetypestyle"/>
        </w:rPr>
        <w:t>ded</w:t>
      </w:r>
      <w:r w:rsidR="00322844" w:rsidRPr="00901745">
        <w:rPr>
          <w:rStyle w:val="DMUUnitNameAgetypestyle"/>
        </w:rPr>
        <w:t xml:space="preserve"> (</w:t>
      </w:r>
      <w:r w:rsidRPr="00901745">
        <w:rPr>
          <w:rStyle w:val="DMUUnitNameAgetypestyle"/>
        </w:rPr>
        <w:t>Late Jurassic</w:t>
      </w:r>
      <w:r w:rsidR="00322844" w:rsidRPr="00901745">
        <w:rPr>
          <w:rStyle w:val="DMUUnitNameAgetypestyle"/>
        </w:rPr>
        <w:t>)</w:t>
      </w:r>
      <w:r w:rsidR="00322844">
        <w:t>—S</w:t>
      </w:r>
      <w:r>
        <w:t>andstone</w:t>
      </w:r>
      <w:r w:rsidR="00CF3EE0">
        <w:t>,</w:t>
      </w:r>
      <w:r>
        <w:t xml:space="preserve"> shale</w:t>
      </w:r>
      <w:r w:rsidR="00CF3EE0">
        <w:t>,</w:t>
      </w:r>
      <w:r>
        <w:t xml:space="preserve"> siltstone</w:t>
      </w:r>
      <w:r w:rsidR="00CF3EE0">
        <w:t>,</w:t>
      </w:r>
      <w:r>
        <w:t xml:space="preserve"> limestone</w:t>
      </w:r>
      <w:r w:rsidR="00CF3EE0">
        <w:t>, and</w:t>
      </w:r>
      <w:r>
        <w:t xml:space="preserve"> coal</w:t>
      </w:r>
      <w:r w:rsidR="00CF3EE0">
        <w:t xml:space="preserve"> deposited in </w:t>
      </w:r>
      <w:r>
        <w:t>fluvial</w:t>
      </w:r>
      <w:r w:rsidR="00CF3EE0">
        <w:t>,</w:t>
      </w:r>
      <w:r>
        <w:t xml:space="preserve"> eolian</w:t>
      </w:r>
      <w:r w:rsidR="00CF3EE0">
        <w:t>,</w:t>
      </w:r>
      <w:r>
        <w:t xml:space="preserve"> lacustrine</w:t>
      </w:r>
      <w:r w:rsidR="00CF3EE0">
        <w:t>,</w:t>
      </w:r>
      <w:r>
        <w:t xml:space="preserve"> braided stream</w:t>
      </w:r>
      <w:r w:rsidR="00CF3EE0">
        <w:t>,</w:t>
      </w:r>
      <w:r>
        <w:t xml:space="preserve"> floodplain</w:t>
      </w:r>
      <w:r w:rsidR="00CF3EE0">
        <w:t>,</w:t>
      </w:r>
      <w:r>
        <w:t xml:space="preserve"> overbank</w:t>
      </w:r>
      <w:r w:rsidR="00CF3EE0">
        <w:t xml:space="preserve"> and </w:t>
      </w:r>
      <w:r>
        <w:t>freshwater lake</w:t>
      </w:r>
      <w:r w:rsidR="00CF3EE0">
        <w:t xml:space="preserve"> environments (</w:t>
      </w:r>
      <w:r>
        <w:t>Cross</w:t>
      </w:r>
      <w:r w:rsidR="00CF3EE0">
        <w:t xml:space="preserve"> and </w:t>
      </w:r>
      <w:r>
        <w:t>Hole</w:t>
      </w:r>
      <w:r w:rsidR="00CF3EE0">
        <w:t xml:space="preserve">, </w:t>
      </w:r>
      <w:r>
        <w:t>1910</w:t>
      </w:r>
      <w:r w:rsidR="00CF3EE0">
        <w:t>;</w:t>
      </w:r>
      <w:r>
        <w:t xml:space="preserve"> Eckel</w:t>
      </w:r>
      <w:r w:rsidR="00CF3EE0">
        <w:t xml:space="preserve">, </w:t>
      </w:r>
      <w:r>
        <w:t>1949</w:t>
      </w:r>
      <w:r w:rsidR="00CF3EE0">
        <w:t>;</w:t>
      </w:r>
      <w:r>
        <w:t xml:space="preserve"> Bachman</w:t>
      </w:r>
      <w:r w:rsidR="00CF3EE0">
        <w:t xml:space="preserve">, </w:t>
      </w:r>
      <w:r>
        <w:t>1953</w:t>
      </w:r>
      <w:r w:rsidR="00CF3EE0">
        <w:t>)</w:t>
      </w:r>
    </w:p>
    <w:p w14:paraId="546372AB" w14:textId="7D6B2A49" w:rsidR="00906F48" w:rsidRDefault="00906F48" w:rsidP="00DC1B4A">
      <w:pPr>
        <w:pStyle w:val="DMUUnit2"/>
      </w:pPr>
      <w:proofErr w:type="spellStart"/>
      <w:r w:rsidRPr="00520482">
        <w:rPr>
          <w:rStyle w:val="DMUUnitLabeltypestyle"/>
        </w:rPr>
        <w:t>Jm</w:t>
      </w:r>
      <w:proofErr w:type="spellEnd"/>
      <w:r>
        <w:tab/>
      </w:r>
      <w:r w:rsidR="00DC1B4A">
        <w:rPr>
          <w:rStyle w:val="DMUUnitNameAgetypestyle"/>
        </w:rPr>
        <w:t>Brushy Basin Member (</w:t>
      </w:r>
      <w:r w:rsidR="00BD39CD">
        <w:rPr>
          <w:rStyle w:val="DMUUnitNameAgetypestyle"/>
        </w:rPr>
        <w:t xml:space="preserve">Database </w:t>
      </w:r>
      <w:r w:rsidR="00DC1B4A">
        <w:rPr>
          <w:rStyle w:val="DMUUnitNameAgetypestyle"/>
        </w:rPr>
        <w:t>Orientation points only)</w:t>
      </w:r>
      <w:r w:rsidRPr="00901745">
        <w:rPr>
          <w:rStyle w:val="DMUUnitNameAgetypestyle"/>
        </w:rPr>
        <w:t xml:space="preserve"> (Late Jurassic</w:t>
      </w:r>
      <w:r>
        <w:rPr>
          <w:rStyle w:val="DMUUnitNameAgetypestyle"/>
        </w:rPr>
        <w:t>-Middle Jurassic</w:t>
      </w:r>
      <w:r w:rsidRPr="00901745">
        <w:rPr>
          <w:rStyle w:val="DMUUnitNameAgetypestyle"/>
        </w:rPr>
        <w:t>)</w:t>
      </w:r>
      <w:r>
        <w:t>—</w:t>
      </w:r>
      <w:r>
        <w:t>S</w:t>
      </w:r>
      <w:r w:rsidRPr="00906F48">
        <w:t>andstone</w:t>
      </w:r>
      <w:r>
        <w:t>,</w:t>
      </w:r>
      <w:r w:rsidRPr="00906F48">
        <w:t xml:space="preserve"> mudstone</w:t>
      </w:r>
      <w:r>
        <w:t xml:space="preserve">, conglomerate and ash beds deposited in </w:t>
      </w:r>
      <w:r w:rsidRPr="00906F48">
        <w:t>fluvial</w:t>
      </w:r>
      <w:r>
        <w:t xml:space="preserve"> and </w:t>
      </w:r>
      <w:r w:rsidRPr="00906F48">
        <w:t>lacustrine</w:t>
      </w:r>
      <w:r>
        <w:t xml:space="preserve"> environments (</w:t>
      </w:r>
      <w:r w:rsidRPr="00906F48">
        <w:t>Bell</w:t>
      </w:r>
      <w:r>
        <w:t xml:space="preserve">, </w:t>
      </w:r>
      <w:r w:rsidRPr="00906F48">
        <w:t>1986</w:t>
      </w:r>
      <w:r>
        <w:t xml:space="preserve">). Trujillo and Kowallis (2015) report recalibrated single-crystal sanidine </w:t>
      </w:r>
      <w:r w:rsidRPr="00906F48">
        <w:rPr>
          <w:vertAlign w:val="superscript"/>
        </w:rPr>
        <w:t>40</w:t>
      </w:r>
      <w:r w:rsidRPr="00906F48">
        <w:t>Ar/</w:t>
      </w:r>
      <w:r w:rsidRPr="00906F48">
        <w:rPr>
          <w:vertAlign w:val="superscript"/>
        </w:rPr>
        <w:t>39</w:t>
      </w:r>
      <w:r w:rsidRPr="00906F48">
        <w:t>Ar</w:t>
      </w:r>
      <w:r>
        <w:t xml:space="preserve"> ages ranging from </w:t>
      </w:r>
      <w:r w:rsidRPr="00906F48">
        <w:t>152.14±0.51 Ma to 150.00±0.52</w:t>
      </w:r>
      <w:r>
        <w:t xml:space="preserve"> Ma</w:t>
      </w:r>
    </w:p>
    <w:p w14:paraId="5B9159DD" w14:textId="77777777" w:rsidR="00BB16AD" w:rsidRDefault="008F1995" w:rsidP="00901745">
      <w:pPr>
        <w:pStyle w:val="DMU-Heading2"/>
      </w:pPr>
      <w:r>
        <w:t>(LATE CORDILLERAN OROGENIC BASINS): (EARLY CORDILLERAN OROGENIC BASINS)</w:t>
      </w:r>
    </w:p>
    <w:p w14:paraId="4B72B19D" w14:textId="7002BA8E" w:rsidR="00B06326" w:rsidRDefault="00F763EB" w:rsidP="00901745">
      <w:pPr>
        <w:pStyle w:val="DMUHeadnote-MoreThan1Line"/>
      </w:pPr>
      <w:r>
        <w:t xml:space="preserve">[Compound geologic province composed of multiple geologic provinces including LATE CORDILLERAN OROGENIC BASINS and EARLY CORDILLERAN OROGENIC BASINS. Compound provinces are used to incorporate undivided map units that are </w:t>
      </w:r>
      <w:r>
        <w:lastRenderedPageBreak/>
        <w:t>composed of units from different geologic provinces into the geologic province hierarchy and do not represent a unique, time-dependent geologic process or event. See descriptions of constituent geologic provinces.]</w:t>
      </w:r>
    </w:p>
    <w:p w14:paraId="6EF4033B" w14:textId="77777777" w:rsidR="00BB16AD" w:rsidRDefault="008F1995" w:rsidP="00622E96">
      <w:pPr>
        <w:pStyle w:val="DMU-Heading3"/>
      </w:pPr>
      <w:r>
        <w:t>(Sevier foreland basin): (Middle to Late Jurassic foreland basin)</w:t>
      </w:r>
    </w:p>
    <w:p w14:paraId="6BD0840B" w14:textId="7C3B0C1B" w:rsidR="00702486" w:rsidRDefault="00B06326" w:rsidP="00622E96">
      <w:pPr>
        <w:pStyle w:val="DMUHeadnote-MoreThan1Line"/>
      </w:pPr>
      <w:r>
        <w:t>[</w:t>
      </w:r>
      <w:r w:rsidR="00901745">
        <w:t xml:space="preserve">Compound geologic province composed of multiple geologic provinces including </w:t>
      </w:r>
      <w:r w:rsidR="00901745" w:rsidRPr="00901745">
        <w:t xml:space="preserve">SEVIER FORELAND BASIN </w:t>
      </w:r>
      <w:r w:rsidR="00901745">
        <w:t xml:space="preserve">and </w:t>
      </w:r>
      <w:r w:rsidR="00901745" w:rsidRPr="00901745">
        <w:t>MIDDLE TO LATE JURASSIC FORELAND BASIN</w:t>
      </w:r>
      <w:r w:rsidR="00901745">
        <w:t xml:space="preserve">. </w:t>
      </w:r>
      <w:r w:rsidR="00901745" w:rsidRPr="00901745">
        <w:t>See descriptions of constituent geologic provinces</w:t>
      </w:r>
      <w:r w:rsidR="00702486">
        <w:t>]</w:t>
      </w:r>
    </w:p>
    <w:p w14:paraId="3D0E4A83" w14:textId="77777777" w:rsidR="00BB16AD" w:rsidRDefault="008F1995" w:rsidP="00520482">
      <w:pPr>
        <w:pStyle w:val="DMU-Heading4"/>
      </w:pPr>
      <w:r>
        <w:t>(Early foreland continental depositional systems): (Sundance foreland basin)</w:t>
      </w:r>
    </w:p>
    <w:p w14:paraId="50FD8025" w14:textId="004C73B4" w:rsidR="007119C8" w:rsidRDefault="007119C8" w:rsidP="00622E96">
      <w:pPr>
        <w:pStyle w:val="DMUHeadnote-MoreThan1Line"/>
      </w:pPr>
      <w:r>
        <w:t>[</w:t>
      </w:r>
      <w:r w:rsidR="00622E96">
        <w:t>Compound geologic province composed of multiple geologic provinces including Early foreland continental depositional systems</w:t>
      </w:r>
      <w:r w:rsidR="00622E96" w:rsidRPr="00901745">
        <w:t xml:space="preserve"> </w:t>
      </w:r>
      <w:r w:rsidR="00622E96">
        <w:t xml:space="preserve">and Sundance foreland basin. </w:t>
      </w:r>
      <w:r w:rsidR="00622E96" w:rsidRPr="00901745">
        <w:t>See descriptions of constituent geologic provinces</w:t>
      </w:r>
      <w:r>
        <w:t>]</w:t>
      </w:r>
    </w:p>
    <w:p w14:paraId="5FC9427E" w14:textId="6A4FDDA3" w:rsidR="00E4196A" w:rsidRDefault="008F1995" w:rsidP="00622E96">
      <w:pPr>
        <w:pStyle w:val="DMUUnit11stafterheading"/>
      </w:pPr>
      <w:proofErr w:type="spellStart"/>
      <w:r w:rsidRPr="00520482">
        <w:rPr>
          <w:rStyle w:val="DMUUnitLabeltypestyle"/>
        </w:rPr>
        <w:t>Jms</w:t>
      </w:r>
      <w:proofErr w:type="spellEnd"/>
      <w:r>
        <w:tab/>
      </w:r>
      <w:r w:rsidRPr="001927CF">
        <w:rPr>
          <w:rStyle w:val="DMUUnitNameAgetypestyle"/>
        </w:rPr>
        <w:t>Morrison Formation and Summerville Formation(?), undivided</w:t>
      </w:r>
      <w:r w:rsidR="00B06326" w:rsidRPr="001927CF">
        <w:rPr>
          <w:rStyle w:val="DMUUnitNameAgetypestyle"/>
        </w:rPr>
        <w:t xml:space="preserve"> (</w:t>
      </w:r>
      <w:r w:rsidRPr="001927CF">
        <w:rPr>
          <w:rStyle w:val="DMUUnitNameAgetypestyle"/>
        </w:rPr>
        <w:t>Late Jurassic</w:t>
      </w:r>
      <w:r w:rsidR="00B06326" w:rsidRPr="001927CF">
        <w:rPr>
          <w:rStyle w:val="DMUUnitNameAgetypestyle"/>
        </w:rPr>
        <w:t>–</w:t>
      </w:r>
      <w:r w:rsidRPr="001927CF">
        <w:rPr>
          <w:rStyle w:val="DMUUnitNameAgetypestyle"/>
        </w:rPr>
        <w:t>Middle Jurassic</w:t>
      </w:r>
      <w:r w:rsidR="00B06326" w:rsidRPr="001927CF">
        <w:rPr>
          <w:rStyle w:val="DMUUnitNameAgetypestyle"/>
        </w:rPr>
        <w:t>)</w:t>
      </w:r>
      <w:r w:rsidR="00B06326">
        <w:t>—S</w:t>
      </w:r>
      <w:r>
        <w:t>andstone</w:t>
      </w:r>
      <w:r w:rsidR="00B06326">
        <w:t>,</w:t>
      </w:r>
      <w:r>
        <w:t xml:space="preserve"> shale</w:t>
      </w:r>
      <w:r w:rsidR="00B06326">
        <w:t>,</w:t>
      </w:r>
      <w:r>
        <w:t xml:space="preserve"> siltstone</w:t>
      </w:r>
      <w:r w:rsidR="00B06326">
        <w:t>,</w:t>
      </w:r>
      <w:r>
        <w:t xml:space="preserve"> limestone</w:t>
      </w:r>
      <w:r w:rsidR="00B06326">
        <w:t>, and</w:t>
      </w:r>
      <w:r>
        <w:t xml:space="preserve"> coal</w:t>
      </w:r>
      <w:r w:rsidR="00B06326">
        <w:t xml:space="preserve"> deposited in </w:t>
      </w:r>
      <w:r>
        <w:t>fluvial</w:t>
      </w:r>
      <w:r w:rsidR="00B06326">
        <w:t>,</w:t>
      </w:r>
      <w:r>
        <w:t xml:space="preserve"> eolian</w:t>
      </w:r>
      <w:r w:rsidR="00B06326">
        <w:t>,</w:t>
      </w:r>
      <w:r>
        <w:t xml:space="preserve"> lacustrine</w:t>
      </w:r>
      <w:r w:rsidR="00B06326">
        <w:t>,</w:t>
      </w:r>
      <w:r>
        <w:t xml:space="preserve"> braided stream</w:t>
      </w:r>
      <w:r w:rsidR="00B06326">
        <w:t>,</w:t>
      </w:r>
      <w:r>
        <w:t xml:space="preserve"> floodplain</w:t>
      </w:r>
      <w:r w:rsidR="00B06326">
        <w:t>,</w:t>
      </w:r>
      <w:r>
        <w:t xml:space="preserve"> overbank</w:t>
      </w:r>
      <w:r w:rsidR="00B06326">
        <w:t>, and</w:t>
      </w:r>
      <w:r>
        <w:t xml:space="preserve"> freshwater lake</w:t>
      </w:r>
      <w:r w:rsidR="00B06326">
        <w:t xml:space="preserve"> environments</w:t>
      </w:r>
      <w:r w:rsidR="00E4196A">
        <w:t xml:space="preserve"> (</w:t>
      </w:r>
      <w:bookmarkStart w:id="124" w:name="_Hlk198202502"/>
      <w:r>
        <w:t>Koning</w:t>
      </w:r>
      <w:r w:rsidR="003D6EA1">
        <w:t xml:space="preserve"> and others, </w:t>
      </w:r>
      <w:r>
        <w:t>2006</w:t>
      </w:r>
      <w:bookmarkEnd w:id="124"/>
      <w:r w:rsidR="00E4196A">
        <w:t>)</w:t>
      </w:r>
    </w:p>
    <w:p w14:paraId="3A703F8F" w14:textId="58CA157E" w:rsidR="009A3313" w:rsidRPr="009A3313" w:rsidRDefault="008F1995" w:rsidP="00520482">
      <w:pPr>
        <w:pStyle w:val="DMU-Heading2"/>
      </w:pPr>
      <w:r w:rsidRPr="009A3313">
        <w:t>EARLY CORDILLERAN OROGENIC BASINS</w:t>
      </w:r>
    </w:p>
    <w:p w14:paraId="5B91CBD2" w14:textId="0A229747" w:rsidR="008F1995" w:rsidRDefault="008F1995" w:rsidP="00C3468B">
      <w:pPr>
        <w:pStyle w:val="DMUHeadnoteParagraph"/>
      </w:pPr>
      <w:r>
        <w:t xml:space="preserve">Continental to shallow marine depositional systems developed across the low-relief slope and interior of western Laurentia in conjunction with prolonged Late Paleozoic to Mesozoic subduction and development of the early Cordilleran arc. Proximal (western) back-arc basin environments recorded eustatic sea-level cycles </w:t>
      </w:r>
      <w:r>
        <w:lastRenderedPageBreak/>
        <w:t>punctuated by intermittent orogenic accretionary events while distal (eastern) shallow marine to backshore, eolian, and fluvial deposits extended onto the continental interior against the transcontinental arch as highlands developed along the southwestern to western edge of the continent</w:t>
      </w:r>
      <w:r w:rsidR="00E4196A">
        <w:t xml:space="preserve"> (</w:t>
      </w:r>
      <w:bookmarkStart w:id="125" w:name="_Hlk198202513"/>
      <w:proofErr w:type="spellStart"/>
      <w:r>
        <w:t>Pipiringos</w:t>
      </w:r>
      <w:proofErr w:type="spellEnd"/>
      <w:r w:rsidR="00E4196A">
        <w:t xml:space="preserve"> and </w:t>
      </w:r>
      <w:r>
        <w:t>O</w:t>
      </w:r>
      <w:r w:rsidR="00E4196A">
        <w:t>’</w:t>
      </w:r>
      <w:r>
        <w:t>Sullivan</w:t>
      </w:r>
      <w:r w:rsidR="00E4196A">
        <w:t xml:space="preserve">, </w:t>
      </w:r>
      <w:r>
        <w:t>1978</w:t>
      </w:r>
      <w:r w:rsidR="00E4196A">
        <w:t>;</w:t>
      </w:r>
      <w:r>
        <w:t xml:space="preserve"> Blakey</w:t>
      </w:r>
      <w:r w:rsidR="003D6EA1">
        <w:t xml:space="preserve"> and others, </w:t>
      </w:r>
      <w:r>
        <w:t>1983</w:t>
      </w:r>
      <w:r w:rsidR="00E4196A">
        <w:t>;</w:t>
      </w:r>
      <w:r>
        <w:t xml:space="preserve"> Saleeby</w:t>
      </w:r>
      <w:r w:rsidR="003D6EA1">
        <w:t xml:space="preserve"> and others, </w:t>
      </w:r>
      <w:r>
        <w:t>1992</w:t>
      </w:r>
      <w:r w:rsidR="00E4196A">
        <w:t>;</w:t>
      </w:r>
      <w:r>
        <w:t xml:space="preserve"> Anderson</w:t>
      </w:r>
      <w:r w:rsidR="00E4196A">
        <w:t xml:space="preserve"> and </w:t>
      </w:r>
      <w:r>
        <w:t>Lucas</w:t>
      </w:r>
      <w:r w:rsidR="00E4196A">
        <w:t xml:space="preserve">, </w:t>
      </w:r>
      <w:r>
        <w:t>1994</w:t>
      </w:r>
      <w:bookmarkEnd w:id="125"/>
      <w:r w:rsidR="00E4196A">
        <w:t>)</w:t>
      </w:r>
      <w:r w:rsidR="00622E96">
        <w:t>.</w:t>
      </w:r>
    </w:p>
    <w:p w14:paraId="0FC598FD" w14:textId="77777777" w:rsidR="00685305" w:rsidRDefault="008F1995" w:rsidP="00520482">
      <w:pPr>
        <w:pStyle w:val="DMU-Heading3"/>
      </w:pPr>
      <w:r>
        <w:t>Middle to Late Jurassic foreland basin</w:t>
      </w:r>
    </w:p>
    <w:p w14:paraId="0345237D" w14:textId="20831BC6" w:rsidR="008F1995" w:rsidRDefault="00B974F9" w:rsidP="00C3468B">
      <w:pPr>
        <w:pStyle w:val="DMUHeadnoteParagraph"/>
      </w:pPr>
      <w:r w:rsidRPr="00B974F9">
        <w:t xml:space="preserve">Middle Jurassic to latest Late Jurassic orogenic </w:t>
      </w:r>
      <w:proofErr w:type="spellStart"/>
      <w:r w:rsidRPr="00B974F9">
        <w:t>retroarc</w:t>
      </w:r>
      <w:proofErr w:type="spellEnd"/>
      <w:r w:rsidRPr="00B974F9">
        <w:t xml:space="preserve"> foreland basin related to subduction driven flexural subsidence, foreland thrusting, and eastward forebulge migration. Characterized by westward thickening sediments accumulated on the western continental margin and interior</w:t>
      </w:r>
      <w:r>
        <w:t>.</w:t>
      </w:r>
    </w:p>
    <w:p w14:paraId="09B96AE5" w14:textId="77777777" w:rsidR="00685305" w:rsidRDefault="008F1995" w:rsidP="00520482">
      <w:pPr>
        <w:pStyle w:val="DMU-Heading4"/>
      </w:pPr>
      <w:r>
        <w:t>Sundance foreland basin</w:t>
      </w:r>
    </w:p>
    <w:p w14:paraId="0020D8B8" w14:textId="0E578E8F" w:rsidR="00B974F9" w:rsidRDefault="00B974F9" w:rsidP="00C3468B">
      <w:pPr>
        <w:pStyle w:val="DMUHeadnoteParagraph"/>
      </w:pPr>
      <w:r w:rsidRPr="00B974F9">
        <w:t>Westward-thickening sedimentary rocks that were deposited to the east of the Middle Jurassic volcanic arc, on the westward dipping North American continent within the Utah-Idaho trough. Includes the San Rafael Group of the Colorado Plateau area. Characterized by multiple transgressive shallow marine to sabkha environments of the inland Sundance Seaway across the northern Colorado Plateau and central Rocky Mountains, as well as distal coastal erg deposits of the southeastern Colorado Plateau and southern Rocky Mountains. The basin was bounded by the Mogollon Highland to the southwest but connected northward to the Arctic Sea (</w:t>
      </w:r>
      <w:proofErr w:type="spellStart"/>
      <w:r w:rsidRPr="00B974F9">
        <w:t>Pipiringos</w:t>
      </w:r>
      <w:proofErr w:type="spellEnd"/>
      <w:r w:rsidRPr="00B974F9">
        <w:t xml:space="preserve"> and O’Sullivan, 1978; Blakey and others, 1983; Saleeby and others, 1992; Anderson and Lucas, 1994). Some rock packages have been assigned variable map unit names on different maps or publications. To account for these inconsistencies, map unit names may be combined (</w:t>
      </w:r>
      <w:r w:rsidR="00AE2A53">
        <w:t xml:space="preserve">for </w:t>
      </w:r>
      <w:r w:rsidR="00AE2A53">
        <w:lastRenderedPageBreak/>
        <w:t>example</w:t>
      </w:r>
      <w:r w:rsidRPr="00B974F9">
        <w:t xml:space="preserve">, “San Rafael Group, Summerville Formation or </w:t>
      </w:r>
      <w:proofErr w:type="spellStart"/>
      <w:r w:rsidRPr="00B974F9">
        <w:t>Wanakah</w:t>
      </w:r>
      <w:proofErr w:type="spellEnd"/>
      <w:r w:rsidRPr="00B974F9">
        <w:t xml:space="preserve"> Formation”).</w:t>
      </w:r>
    </w:p>
    <w:p w14:paraId="5AB6B3FF" w14:textId="0FFF78AA" w:rsidR="008F1995" w:rsidRDefault="008F1995" w:rsidP="00C3468B">
      <w:pPr>
        <w:pStyle w:val="DMUUnit11stafterheading"/>
      </w:pPr>
      <w:r>
        <w:tab/>
      </w:r>
      <w:r w:rsidRPr="001927CF">
        <w:rPr>
          <w:rStyle w:val="DMUUnitNameAgetypestyle"/>
        </w:rPr>
        <w:t>San Rafael Group</w:t>
      </w:r>
      <w:r w:rsidR="00A40D24" w:rsidRPr="001927CF">
        <w:rPr>
          <w:rStyle w:val="DMUUnitNameAgetypestyle"/>
        </w:rPr>
        <w:t xml:space="preserve"> (</w:t>
      </w:r>
      <w:r w:rsidRPr="001927CF">
        <w:rPr>
          <w:rStyle w:val="DMUUnitNameAgetypestyle"/>
        </w:rPr>
        <w:t>Late Jurassic</w:t>
      </w:r>
      <w:r w:rsidR="00A40D24" w:rsidRPr="001927CF">
        <w:rPr>
          <w:rStyle w:val="DMUUnitNameAgetypestyle"/>
        </w:rPr>
        <w:t>–</w:t>
      </w:r>
      <w:r w:rsidRPr="001927CF">
        <w:rPr>
          <w:rStyle w:val="DMUUnitNameAgetypestyle"/>
        </w:rPr>
        <w:t>Middle Jurassic</w:t>
      </w:r>
      <w:r w:rsidR="00A40D24" w:rsidRPr="001927CF">
        <w:rPr>
          <w:rStyle w:val="DMUUnitNameAgetypestyle"/>
        </w:rPr>
        <w:t>)</w:t>
      </w:r>
      <w:r w:rsidR="00A40D24" w:rsidRPr="00C3468B">
        <w:t>—</w:t>
      </w:r>
      <w:r w:rsidR="00A40D24">
        <w:t>S</w:t>
      </w:r>
      <w:r>
        <w:t>andstone</w:t>
      </w:r>
      <w:r w:rsidR="00F8707B">
        <w:t>,</w:t>
      </w:r>
      <w:r>
        <w:t xml:space="preserve"> siltstone</w:t>
      </w:r>
      <w:r w:rsidR="00F8707B">
        <w:t>,</w:t>
      </w:r>
      <w:r>
        <w:t xml:space="preserve"> conglomerate</w:t>
      </w:r>
      <w:r w:rsidR="00F8707B">
        <w:t>,</w:t>
      </w:r>
      <w:r>
        <w:t xml:space="preserve"> gypsum</w:t>
      </w:r>
      <w:r w:rsidR="00F8707B">
        <w:t>, and</w:t>
      </w:r>
      <w:r>
        <w:t xml:space="preserve"> shale</w:t>
      </w:r>
      <w:r w:rsidR="00F8707B">
        <w:t xml:space="preserve"> deposited in </w:t>
      </w:r>
      <w:r>
        <w:t>fluvial</w:t>
      </w:r>
      <w:r w:rsidR="00F8707B">
        <w:t>,</w:t>
      </w:r>
      <w:r>
        <w:t xml:space="preserve"> eolian</w:t>
      </w:r>
      <w:r w:rsidR="00F8707B">
        <w:t>,</w:t>
      </w:r>
      <w:r>
        <w:t xml:space="preserve"> sabkha</w:t>
      </w:r>
      <w:r w:rsidR="00F8707B">
        <w:t>,</w:t>
      </w:r>
      <w:r>
        <w:t xml:space="preserve"> braided stream</w:t>
      </w:r>
      <w:r w:rsidR="00F8707B">
        <w:t>,</w:t>
      </w:r>
      <w:r>
        <w:t xml:space="preserve"> eolian</w:t>
      </w:r>
      <w:r w:rsidR="00F8707B">
        <w:t>,</w:t>
      </w:r>
      <w:r>
        <w:t xml:space="preserve"> erg</w:t>
      </w:r>
      <w:r w:rsidR="00F8707B">
        <w:t>,</w:t>
      </w:r>
      <w:r>
        <w:t xml:space="preserve"> lacustrine</w:t>
      </w:r>
      <w:r w:rsidR="00F8707B">
        <w:t>, and</w:t>
      </w:r>
      <w:r>
        <w:t xml:space="preserve"> marginal marine</w:t>
      </w:r>
      <w:r w:rsidR="00F8707B">
        <w:t xml:space="preserve"> environments (</w:t>
      </w:r>
      <w:proofErr w:type="spellStart"/>
      <w:r>
        <w:t>Pipiringos</w:t>
      </w:r>
      <w:proofErr w:type="spellEnd"/>
      <w:r w:rsidR="00F8707B">
        <w:t xml:space="preserve"> and </w:t>
      </w:r>
      <w:r>
        <w:t>O</w:t>
      </w:r>
      <w:r w:rsidR="00F8707B">
        <w:t>’</w:t>
      </w:r>
      <w:r>
        <w:t>Sullivan</w:t>
      </w:r>
      <w:r w:rsidR="00F8707B">
        <w:t xml:space="preserve">, </w:t>
      </w:r>
      <w:r>
        <w:t>1978</w:t>
      </w:r>
      <w:r w:rsidR="00F8707B">
        <w:t>)</w:t>
      </w:r>
    </w:p>
    <w:p w14:paraId="2E2431ED" w14:textId="0963AC78" w:rsidR="008F1995" w:rsidRDefault="008F1995" w:rsidP="00C3468B">
      <w:pPr>
        <w:pStyle w:val="DMUUnit2"/>
      </w:pPr>
      <w:proofErr w:type="spellStart"/>
      <w:r w:rsidRPr="00520482">
        <w:rPr>
          <w:rStyle w:val="DMUUnitLabeltypestyle"/>
        </w:rPr>
        <w:t>Js</w:t>
      </w:r>
      <w:proofErr w:type="spellEnd"/>
      <w:r>
        <w:tab/>
      </w:r>
      <w:r w:rsidRPr="001927CF">
        <w:rPr>
          <w:rStyle w:val="DMUUnitNameAgetypestyle"/>
        </w:rPr>
        <w:t>Summerville Formation</w:t>
      </w:r>
      <w:r w:rsidR="00A40D24" w:rsidRPr="001927CF">
        <w:rPr>
          <w:rStyle w:val="DMUUnitNameAgetypestyle"/>
        </w:rPr>
        <w:t xml:space="preserve"> (</w:t>
      </w:r>
      <w:r w:rsidRPr="001927CF">
        <w:rPr>
          <w:rStyle w:val="DMUUnitNameAgetypestyle"/>
        </w:rPr>
        <w:t>Middle Jurassic</w:t>
      </w:r>
      <w:r w:rsidR="00A40D24" w:rsidRPr="00A13021">
        <w:rPr>
          <w:rStyle w:val="DMUUnitNameAgetypestyle"/>
        </w:rPr>
        <w:t>)</w:t>
      </w:r>
      <w:r w:rsidR="00A40D24">
        <w:t>—S</w:t>
      </w:r>
      <w:r>
        <w:t>iltstone</w:t>
      </w:r>
      <w:r w:rsidR="00FA0329">
        <w:t>,</w:t>
      </w:r>
      <w:r>
        <w:t xml:space="preserve"> sandstone</w:t>
      </w:r>
      <w:r w:rsidR="00FA0329">
        <w:t>,</w:t>
      </w:r>
      <w:r>
        <w:t xml:space="preserve"> conglomerate</w:t>
      </w:r>
      <w:r w:rsidR="00FA0329">
        <w:t>, and</w:t>
      </w:r>
      <w:r>
        <w:t xml:space="preserve"> gypsum</w:t>
      </w:r>
      <w:r w:rsidR="00FA0329">
        <w:t xml:space="preserve"> deposited in </w:t>
      </w:r>
      <w:r>
        <w:t>fluvial</w:t>
      </w:r>
      <w:r w:rsidR="00FA0329">
        <w:t>,</w:t>
      </w:r>
      <w:r>
        <w:t xml:space="preserve"> eolian</w:t>
      </w:r>
      <w:r w:rsidR="00FA0329">
        <w:t xml:space="preserve">, </w:t>
      </w:r>
      <w:r>
        <w:t>sabkha</w:t>
      </w:r>
      <w:r w:rsidR="00FA0329">
        <w:t>,</w:t>
      </w:r>
      <w:r w:rsidR="00F8707B">
        <w:t xml:space="preserve"> and</w:t>
      </w:r>
      <w:r>
        <w:t xml:space="preserve"> braided stream</w:t>
      </w:r>
      <w:r w:rsidR="00F8707B">
        <w:t xml:space="preserve"> environments (</w:t>
      </w:r>
      <w:r>
        <w:t>Kelley</w:t>
      </w:r>
      <w:r w:rsidR="003D6EA1">
        <w:t xml:space="preserve"> and others, </w:t>
      </w:r>
      <w:r>
        <w:t>2005</w:t>
      </w:r>
      <w:r w:rsidR="001A30C7">
        <w:t>a</w:t>
      </w:r>
      <w:r w:rsidR="00F8707B">
        <w:t>;</w:t>
      </w:r>
      <w:r>
        <w:t xml:space="preserve"> Kelley</w:t>
      </w:r>
      <w:r w:rsidR="003D6EA1">
        <w:t xml:space="preserve"> and others, </w:t>
      </w:r>
      <w:r>
        <w:t>2005b</w:t>
      </w:r>
      <w:r w:rsidR="00F8707B">
        <w:t>;</w:t>
      </w:r>
      <w:r>
        <w:t xml:space="preserve"> </w:t>
      </w:r>
      <w:bookmarkStart w:id="126" w:name="_Hlk198202618"/>
      <w:r>
        <w:t>Kelley</w:t>
      </w:r>
      <w:r w:rsidR="003D6EA1">
        <w:t xml:space="preserve"> and others, </w:t>
      </w:r>
      <w:r>
        <w:t>2006</w:t>
      </w:r>
      <w:bookmarkEnd w:id="126"/>
      <w:r w:rsidR="00F8707B">
        <w:t>)</w:t>
      </w:r>
    </w:p>
    <w:p w14:paraId="3D9C2757" w14:textId="73B4990E" w:rsidR="008F1995" w:rsidRDefault="008F1995" w:rsidP="00C3468B">
      <w:pPr>
        <w:pStyle w:val="DMUUnit2"/>
      </w:pPr>
      <w:proofErr w:type="spellStart"/>
      <w:r w:rsidRPr="00520482">
        <w:rPr>
          <w:rStyle w:val="DMUUnitLabeltypestyle"/>
        </w:rPr>
        <w:t>Jte</w:t>
      </w:r>
      <w:proofErr w:type="spellEnd"/>
      <w:r>
        <w:tab/>
      </w:r>
      <w:proofErr w:type="spellStart"/>
      <w:r w:rsidRPr="001927CF">
        <w:rPr>
          <w:rStyle w:val="DMUUnitNameAgetypestyle"/>
        </w:rPr>
        <w:t>Todilto</w:t>
      </w:r>
      <w:proofErr w:type="spellEnd"/>
      <w:r w:rsidRPr="001927CF">
        <w:rPr>
          <w:rStyle w:val="DMUUnitNameAgetypestyle"/>
        </w:rPr>
        <w:t xml:space="preserve"> Formation and Entrada Sandstone, undivided</w:t>
      </w:r>
      <w:r w:rsidR="00A40D24" w:rsidRPr="001927CF">
        <w:rPr>
          <w:rStyle w:val="DMUUnitNameAgetypestyle"/>
        </w:rPr>
        <w:t xml:space="preserve"> (</w:t>
      </w:r>
      <w:r w:rsidRPr="001927CF">
        <w:rPr>
          <w:rStyle w:val="DMUUnitNameAgetypestyle"/>
        </w:rPr>
        <w:t>Middle Jurassic</w:t>
      </w:r>
      <w:r w:rsidR="00A40D24" w:rsidRPr="001927CF">
        <w:rPr>
          <w:rStyle w:val="DMUUnitNameAgetypestyle"/>
        </w:rPr>
        <w:t>)</w:t>
      </w:r>
      <w:r w:rsidR="007E1736" w:rsidRPr="001927CF">
        <w:rPr>
          <w:rStyle w:val="DMUUnitNameAgetypestyle"/>
        </w:rPr>
        <w:t>—S</w:t>
      </w:r>
      <w:r>
        <w:t>andstone</w:t>
      </w:r>
      <w:r w:rsidR="00A20BFF">
        <w:t>,</w:t>
      </w:r>
      <w:r>
        <w:t xml:space="preserve"> siltstone</w:t>
      </w:r>
      <w:r w:rsidR="00A20BFF">
        <w:t>,</w:t>
      </w:r>
      <w:r>
        <w:t xml:space="preserve"> limestone</w:t>
      </w:r>
      <w:r w:rsidR="00A20BFF">
        <w:t>,</w:t>
      </w:r>
      <w:r>
        <w:t xml:space="preserve"> </w:t>
      </w:r>
      <w:r w:rsidR="00FA0329">
        <w:t xml:space="preserve">and </w:t>
      </w:r>
      <w:r>
        <w:t>gypsum</w:t>
      </w:r>
      <w:r w:rsidR="00FA0329">
        <w:t xml:space="preserve"> deposited in </w:t>
      </w:r>
      <w:r>
        <w:t>eolian</w:t>
      </w:r>
      <w:r w:rsidR="00FA0329">
        <w:t>,</w:t>
      </w:r>
      <w:r>
        <w:t xml:space="preserve"> lacustrine</w:t>
      </w:r>
      <w:r w:rsidR="00FA0329">
        <w:t xml:space="preserve">, and </w:t>
      </w:r>
      <w:r>
        <w:t>marginal marine</w:t>
      </w:r>
      <w:r w:rsidR="00FA0329">
        <w:t xml:space="preserve"> environments (</w:t>
      </w:r>
      <w:r>
        <w:t>Cross</w:t>
      </w:r>
      <w:r w:rsidR="00FA0329">
        <w:t xml:space="preserve"> and </w:t>
      </w:r>
      <w:r>
        <w:t>Hole</w:t>
      </w:r>
      <w:r w:rsidR="00FA0329">
        <w:t xml:space="preserve">, </w:t>
      </w:r>
      <w:r>
        <w:t>1910</w:t>
      </w:r>
      <w:r w:rsidR="00FA0329">
        <w:t>;</w:t>
      </w:r>
      <w:r>
        <w:t xml:space="preserve"> Eckel</w:t>
      </w:r>
      <w:r w:rsidR="00FA0329">
        <w:t xml:space="preserve">, </w:t>
      </w:r>
      <w:r>
        <w:t>1949</w:t>
      </w:r>
      <w:r w:rsidR="00FA0329">
        <w:t>;</w:t>
      </w:r>
      <w:r>
        <w:t xml:space="preserve"> </w:t>
      </w:r>
      <w:bookmarkStart w:id="127" w:name="_Hlk198202636"/>
      <w:r>
        <w:t>Bromfield</w:t>
      </w:r>
      <w:r w:rsidR="00FA0329">
        <w:t xml:space="preserve">, </w:t>
      </w:r>
      <w:r>
        <w:t>1967</w:t>
      </w:r>
      <w:r w:rsidR="00FA0329">
        <w:t>;</w:t>
      </w:r>
      <w:r>
        <w:t xml:space="preserve"> Hail</w:t>
      </w:r>
      <w:r w:rsidR="00FA0329">
        <w:t xml:space="preserve">, </w:t>
      </w:r>
      <w:r>
        <w:t>1971a</w:t>
      </w:r>
      <w:r w:rsidR="00FA0329">
        <w:t>;</w:t>
      </w:r>
      <w:r>
        <w:t xml:space="preserve"> Condon</w:t>
      </w:r>
      <w:r w:rsidR="00FA0329">
        <w:t xml:space="preserve"> and </w:t>
      </w:r>
      <w:r>
        <w:t>Huffman</w:t>
      </w:r>
      <w:r w:rsidR="00FA0329">
        <w:t xml:space="preserve">, </w:t>
      </w:r>
      <w:r>
        <w:t>1988</w:t>
      </w:r>
      <w:bookmarkEnd w:id="127"/>
      <w:r w:rsidR="00FA0329">
        <w:t>;</w:t>
      </w:r>
      <w:r>
        <w:t xml:space="preserve"> </w:t>
      </w:r>
      <w:bookmarkStart w:id="128" w:name="_Hlk198202651"/>
      <w:r>
        <w:t>Luedke</w:t>
      </w:r>
      <w:r w:rsidR="00FA0329">
        <w:t xml:space="preserve">, </w:t>
      </w:r>
      <w:r>
        <w:t>1996</w:t>
      </w:r>
      <w:bookmarkEnd w:id="128"/>
      <w:r w:rsidR="00FA0329">
        <w:t>;</w:t>
      </w:r>
      <w:r>
        <w:t xml:space="preserve"> Carroll</w:t>
      </w:r>
      <w:r w:rsidR="003D6EA1">
        <w:t xml:space="preserve"> and others, </w:t>
      </w:r>
      <w:r>
        <w:t>1999</w:t>
      </w:r>
      <w:r w:rsidR="00FA0329">
        <w:t>)</w:t>
      </w:r>
    </w:p>
    <w:p w14:paraId="2A9E1112" w14:textId="29526AE4" w:rsidR="008F1995" w:rsidRDefault="008F1995" w:rsidP="00C3468B">
      <w:pPr>
        <w:pStyle w:val="DMUUnit2"/>
      </w:pPr>
      <w:proofErr w:type="spellStart"/>
      <w:r w:rsidRPr="00520482">
        <w:rPr>
          <w:rStyle w:val="DMUUnitLabeltypestyle"/>
        </w:rPr>
        <w:t>Jt</w:t>
      </w:r>
      <w:proofErr w:type="spellEnd"/>
      <w:r>
        <w:tab/>
      </w:r>
      <w:proofErr w:type="spellStart"/>
      <w:r w:rsidRPr="001927CF">
        <w:rPr>
          <w:rStyle w:val="DMUUnitNameAgetypestyle"/>
        </w:rPr>
        <w:t>Todilto</w:t>
      </w:r>
      <w:proofErr w:type="spellEnd"/>
      <w:r w:rsidRPr="001927CF">
        <w:rPr>
          <w:rStyle w:val="DMUUnitNameAgetypestyle"/>
        </w:rPr>
        <w:t xml:space="preserve"> Formation</w:t>
      </w:r>
      <w:r w:rsidR="007E1736" w:rsidRPr="001927CF">
        <w:rPr>
          <w:rStyle w:val="DMUUnitNameAgetypestyle"/>
        </w:rPr>
        <w:t xml:space="preserve"> (</w:t>
      </w:r>
      <w:r w:rsidRPr="001927CF">
        <w:rPr>
          <w:rStyle w:val="DMUUnitNameAgetypestyle"/>
        </w:rPr>
        <w:t>Middle Jurassic</w:t>
      </w:r>
      <w:r w:rsidR="007E1736" w:rsidRPr="001927CF">
        <w:rPr>
          <w:rStyle w:val="DMUUnitNameAgetypestyle"/>
        </w:rPr>
        <w:t>)—</w:t>
      </w:r>
      <w:r w:rsidR="007E1736">
        <w:t>L</w:t>
      </w:r>
      <w:r>
        <w:t>imestone</w:t>
      </w:r>
      <w:r w:rsidR="007E1736">
        <w:t xml:space="preserve"> and</w:t>
      </w:r>
      <w:r>
        <w:t xml:space="preserve"> gypsum</w:t>
      </w:r>
      <w:r w:rsidR="00A20BFF">
        <w:t xml:space="preserve"> deposited in a </w:t>
      </w:r>
      <w:r>
        <w:t>lacustrine</w:t>
      </w:r>
      <w:r w:rsidR="00A20BFF">
        <w:t xml:space="preserve"> environment (</w:t>
      </w:r>
      <w:r>
        <w:t>Condon</w:t>
      </w:r>
      <w:r w:rsidR="00A20BFF">
        <w:t xml:space="preserve"> and </w:t>
      </w:r>
      <w:r>
        <w:t>Huffman</w:t>
      </w:r>
      <w:r w:rsidR="00A20BFF">
        <w:t xml:space="preserve">, </w:t>
      </w:r>
      <w:r>
        <w:t>1988</w:t>
      </w:r>
      <w:r w:rsidR="00A20BFF">
        <w:t>;</w:t>
      </w:r>
      <w:r>
        <w:t xml:space="preserve"> Crouse</w:t>
      </w:r>
      <w:r w:rsidR="003D6EA1">
        <w:t xml:space="preserve"> and others, </w:t>
      </w:r>
      <w:r>
        <w:t>1992</w:t>
      </w:r>
      <w:r w:rsidR="00A20BFF">
        <w:t>)</w:t>
      </w:r>
    </w:p>
    <w:p w14:paraId="0A85307B" w14:textId="41EF5C8B" w:rsidR="007F209C" w:rsidRDefault="008F1995" w:rsidP="00C3468B">
      <w:pPr>
        <w:pStyle w:val="DMUUnit2"/>
      </w:pPr>
      <w:r w:rsidRPr="00520482">
        <w:rPr>
          <w:rStyle w:val="DMUUnitLabeltypestyle"/>
        </w:rPr>
        <w:t>Je</w:t>
      </w:r>
      <w:r>
        <w:tab/>
      </w:r>
      <w:r w:rsidRPr="001927CF">
        <w:rPr>
          <w:rStyle w:val="DMUUnitNameAgetypestyle"/>
        </w:rPr>
        <w:t>Entrada Sandstone</w:t>
      </w:r>
      <w:r w:rsidR="007E1736" w:rsidRPr="001927CF">
        <w:rPr>
          <w:rStyle w:val="DMUUnitNameAgetypestyle"/>
        </w:rPr>
        <w:t xml:space="preserve"> (</w:t>
      </w:r>
      <w:r w:rsidRPr="001927CF">
        <w:rPr>
          <w:rStyle w:val="DMUUnitNameAgetypestyle"/>
        </w:rPr>
        <w:t>Middle Jurassic</w:t>
      </w:r>
      <w:r w:rsidR="007E1736" w:rsidRPr="00A13021">
        <w:rPr>
          <w:rStyle w:val="DMUUnitNameAgetypestyle"/>
        </w:rPr>
        <w:t>)</w:t>
      </w:r>
      <w:r w:rsidR="007E1736">
        <w:t>—S</w:t>
      </w:r>
      <w:r>
        <w:t xml:space="preserve">andstone </w:t>
      </w:r>
      <w:r w:rsidR="007E1736">
        <w:t>and</w:t>
      </w:r>
      <w:r>
        <w:t xml:space="preserve"> siltstone</w:t>
      </w:r>
      <w:r w:rsidR="007E1736">
        <w:t xml:space="preserve"> deposited in </w:t>
      </w:r>
      <w:r>
        <w:t xml:space="preserve">eolian </w:t>
      </w:r>
      <w:r w:rsidR="007E1736">
        <w:t>and</w:t>
      </w:r>
      <w:r>
        <w:t xml:space="preserve"> marginal marine</w:t>
      </w:r>
      <w:r w:rsidR="007E1736">
        <w:t xml:space="preserve"> environments (</w:t>
      </w:r>
      <w:r>
        <w:t>Cross</w:t>
      </w:r>
      <w:r w:rsidR="007E1736">
        <w:t xml:space="preserve"> and </w:t>
      </w:r>
      <w:r>
        <w:t>Hole</w:t>
      </w:r>
      <w:r w:rsidR="007E1736">
        <w:t xml:space="preserve">, </w:t>
      </w:r>
      <w:r>
        <w:t>1910</w:t>
      </w:r>
      <w:r w:rsidR="007E1736">
        <w:t>;</w:t>
      </w:r>
      <w:r>
        <w:t xml:space="preserve"> Eckel</w:t>
      </w:r>
      <w:r w:rsidR="007E1736">
        <w:t xml:space="preserve">, </w:t>
      </w:r>
      <w:r>
        <w:t>1949</w:t>
      </w:r>
      <w:r w:rsidR="007E1736">
        <w:t>;</w:t>
      </w:r>
      <w:r>
        <w:t xml:space="preserve"> Bromfield</w:t>
      </w:r>
      <w:r w:rsidR="007E1736">
        <w:t xml:space="preserve">, </w:t>
      </w:r>
      <w:r>
        <w:t>1967</w:t>
      </w:r>
      <w:r w:rsidR="007E1736">
        <w:t>;</w:t>
      </w:r>
      <w:r>
        <w:t xml:space="preserve"> Hail</w:t>
      </w:r>
      <w:r w:rsidR="007E1736">
        <w:t xml:space="preserve">, </w:t>
      </w:r>
      <w:r>
        <w:t>1971a</w:t>
      </w:r>
      <w:r w:rsidR="007E1736">
        <w:t>;</w:t>
      </w:r>
      <w:r>
        <w:t xml:space="preserve"> Steven</w:t>
      </w:r>
      <w:r w:rsidR="003D6EA1">
        <w:t xml:space="preserve"> and others, </w:t>
      </w:r>
      <w:r>
        <w:t>1974</w:t>
      </w:r>
      <w:r w:rsidR="007E1736">
        <w:t>;</w:t>
      </w:r>
      <w:r>
        <w:t xml:space="preserve"> Luedke</w:t>
      </w:r>
      <w:r w:rsidR="007E1736">
        <w:t xml:space="preserve">, </w:t>
      </w:r>
      <w:r>
        <w:t>1996</w:t>
      </w:r>
      <w:r w:rsidR="007E1736">
        <w:t>;</w:t>
      </w:r>
      <w:r>
        <w:t xml:space="preserve"> Carroll</w:t>
      </w:r>
      <w:r w:rsidR="003D6EA1">
        <w:t xml:space="preserve"> and others, </w:t>
      </w:r>
      <w:r>
        <w:t>1999</w:t>
      </w:r>
      <w:r w:rsidR="007E1736">
        <w:t>)</w:t>
      </w:r>
    </w:p>
    <w:p w14:paraId="1889A855" w14:textId="77777777" w:rsidR="00685305" w:rsidRDefault="008F1995" w:rsidP="00520482">
      <w:pPr>
        <w:pStyle w:val="DMU-Heading3"/>
      </w:pPr>
      <w:r>
        <w:t>Triassic retroarc and continental basins</w:t>
      </w:r>
    </w:p>
    <w:p w14:paraId="1146888F" w14:textId="5EBB34E4" w:rsidR="008F1995" w:rsidRDefault="00B974F9" w:rsidP="00C3468B">
      <w:pPr>
        <w:pStyle w:val="DMUHeadnoteParagraph"/>
      </w:pPr>
      <w:r w:rsidRPr="00B974F9">
        <w:t xml:space="preserve">Sedimentary and volcanic rocks deposited coeval with Triassic convergence along </w:t>
      </w:r>
      <w:r w:rsidRPr="00B974F9">
        <w:lastRenderedPageBreak/>
        <w:t>the western edge of North America and simultaneous erosion of the late Paleozoic Appalachian belt on the eastern edge of North America. Basin settings vary widely and may include deposits associated with extensive fluvial to lacustrine environments on the North American craton and shallow to deep-marine environments in basins on the western edge of North America. Volcanic deposits may occur locally associated with western basin settings</w:t>
      </w:r>
      <w:r>
        <w:t>.</w:t>
      </w:r>
    </w:p>
    <w:p w14:paraId="65A62430" w14:textId="77777777" w:rsidR="00685305" w:rsidRDefault="008F1995" w:rsidP="00520482">
      <w:pPr>
        <w:pStyle w:val="DMU-Heading4"/>
      </w:pPr>
      <w:r>
        <w:t>Chinle depositional syste</w:t>
      </w:r>
      <w:r w:rsidR="00685305">
        <w:t>m</w:t>
      </w:r>
    </w:p>
    <w:p w14:paraId="08AA37C3" w14:textId="4D7443C0" w:rsidR="00B974F9" w:rsidRDefault="00B974F9" w:rsidP="00C3468B">
      <w:pPr>
        <w:pStyle w:val="DMUHeadnoteParagraph"/>
      </w:pPr>
      <w:r w:rsidRPr="00B974F9">
        <w:t>Upper Triassic continental deposition in distal back-arc to back-bulge along southwestern Laurentia. Basal fluvial channel conglomerate (locally Shinarump Member) fills valleys inset within a regional unconformity (Tr-3) developed on the Moenkopi Formation. Depositional environment is variable, with complex interfingering facies, intraformational unconformities and pedogenic horizons. The deposits are dominated by fine-grained, overbank mudstone with interfingering silt to fine-sand channel deposits and locally significant lacustrine or paludal carbonate deposits. Unconformably overlain by the Jurassic Glen Canyon system where preserved. Includes the correlative Dolores Formation of southwestern Colorado</w:t>
      </w:r>
      <w:r w:rsidR="00C3468B">
        <w:t>.</w:t>
      </w:r>
    </w:p>
    <w:p w14:paraId="2D63FE67" w14:textId="7260A8E4" w:rsidR="00A158F7" w:rsidRDefault="002A5AF9" w:rsidP="00C3468B">
      <w:pPr>
        <w:pStyle w:val="DMUUnit11stafterheading"/>
      </w:pPr>
      <w:r w:rsidRPr="00520482">
        <w:rPr>
          <w:rStyle w:val="DMUUnitLabeltypestyle"/>
        </w:rPr>
        <w:t>^</w:t>
      </w:r>
      <w:r w:rsidR="008F1995" w:rsidRPr="00520482">
        <w:rPr>
          <w:rStyle w:val="DMUUnitLabeltypestyle"/>
        </w:rPr>
        <w:t>c</w:t>
      </w:r>
      <w:r w:rsidR="008F1995">
        <w:tab/>
      </w:r>
      <w:r w:rsidR="008F1995" w:rsidRPr="001927CF">
        <w:rPr>
          <w:rStyle w:val="DMUUnitNameAgetypestyle"/>
        </w:rPr>
        <w:t>Chinle Formation</w:t>
      </w:r>
      <w:r w:rsidR="00F8707B" w:rsidRPr="001927CF">
        <w:rPr>
          <w:rStyle w:val="DMUUnitNameAgetypestyle"/>
        </w:rPr>
        <w:t xml:space="preserve"> (</w:t>
      </w:r>
      <w:r w:rsidR="008F1995" w:rsidRPr="001927CF">
        <w:rPr>
          <w:rStyle w:val="DMUUnitNameAgetypestyle"/>
        </w:rPr>
        <w:t>Late Triassic</w:t>
      </w:r>
      <w:r w:rsidR="00F8707B" w:rsidRPr="001927CF">
        <w:rPr>
          <w:rStyle w:val="DMUUnitNameAgetypestyle"/>
        </w:rPr>
        <w:t>)—</w:t>
      </w:r>
      <w:r w:rsidR="00F8707B" w:rsidRPr="0088292A">
        <w:t>C</w:t>
      </w:r>
      <w:r w:rsidR="008F1995">
        <w:t>laystone</w:t>
      </w:r>
      <w:r w:rsidR="0088292A">
        <w:t>,</w:t>
      </w:r>
      <w:r w:rsidR="008F1995">
        <w:t xml:space="preserve"> sandstone</w:t>
      </w:r>
      <w:r w:rsidR="0088292A">
        <w:t>,</w:t>
      </w:r>
      <w:r w:rsidR="008F1995">
        <w:t xml:space="preserve"> siltstone</w:t>
      </w:r>
      <w:r w:rsidR="0088292A">
        <w:t>,</w:t>
      </w:r>
      <w:r w:rsidR="008F1995">
        <w:t xml:space="preserve"> limestone</w:t>
      </w:r>
      <w:r w:rsidR="0088292A">
        <w:t>, and</w:t>
      </w:r>
      <w:r w:rsidR="008F1995">
        <w:t xml:space="preserve"> conglomerate</w:t>
      </w:r>
      <w:r w:rsidR="0088292A">
        <w:t xml:space="preserve"> deposited in </w:t>
      </w:r>
      <w:r w:rsidR="008F1995">
        <w:t>fluvial</w:t>
      </w:r>
      <w:r w:rsidR="0088292A">
        <w:t>,</w:t>
      </w:r>
      <w:r w:rsidR="008F1995">
        <w:t xml:space="preserve"> lacustrine</w:t>
      </w:r>
      <w:r w:rsidR="0088292A">
        <w:t>, and</w:t>
      </w:r>
      <w:r w:rsidR="008F1995">
        <w:t xml:space="preserve"> paludal</w:t>
      </w:r>
      <w:r w:rsidR="00A158F7">
        <w:t xml:space="preserve"> environments (</w:t>
      </w:r>
      <w:bookmarkStart w:id="129" w:name="_Hlk198202676"/>
      <w:r w:rsidR="008F1995">
        <w:t>Lucas</w:t>
      </w:r>
      <w:r w:rsidR="003D6EA1">
        <w:t xml:space="preserve"> and others, </w:t>
      </w:r>
      <w:r w:rsidR="008F1995">
        <w:t>1997b</w:t>
      </w:r>
      <w:bookmarkEnd w:id="129"/>
      <w:r w:rsidR="00A158F7">
        <w:t>)</w:t>
      </w:r>
    </w:p>
    <w:p w14:paraId="2687E1E1" w14:textId="77777777" w:rsidR="00685305" w:rsidRDefault="008F1995" w:rsidP="00520482">
      <w:pPr>
        <w:pStyle w:val="DMU-Heading2"/>
      </w:pPr>
      <w:r>
        <w:t>LAURENTIA-GONDWANA CONVERGENT OROGENIC BASINS</w:t>
      </w:r>
    </w:p>
    <w:p w14:paraId="6C33E95F" w14:textId="77777777" w:rsidR="00DC1B4A" w:rsidRDefault="00DC1B4A" w:rsidP="00DC1B4A">
      <w:pPr>
        <w:pStyle w:val="DMUHeadnoteParagraph"/>
        <w:rPr>
          <w:caps/>
        </w:rPr>
      </w:pPr>
      <w:r w:rsidRPr="00DC1B4A">
        <w:t xml:space="preserve">Late Paleozoic sedimentary deposits associated with continent-continent collision of southern Laurentia with Gondwana during assembly of the Pangea supercontinent. </w:t>
      </w:r>
      <w:r w:rsidRPr="00DC1B4A">
        <w:lastRenderedPageBreak/>
        <w:t>Basin types, fills, and associated causal mechanisms vary spatially and temporally across southern to western Laurentia (for example, Poole and others, 2005; Leary and others, 2017, Cashman and Sturmer, 2021; Lawton and others, 2021; Sweet and others, 2021; Cashman and Sturmer, 2023).</w:t>
      </w:r>
    </w:p>
    <w:p w14:paraId="64D8E453" w14:textId="0EB260B0" w:rsidR="00685305" w:rsidRDefault="008F1995" w:rsidP="00520482">
      <w:pPr>
        <w:pStyle w:val="DMU-Heading3"/>
      </w:pPr>
      <w:r>
        <w:t>Ancestral Rocky Mountain basins</w:t>
      </w:r>
    </w:p>
    <w:p w14:paraId="67D91EA1" w14:textId="48F69223" w:rsidR="00F61882" w:rsidRDefault="00DC1B4A" w:rsidP="00C3468B">
      <w:pPr>
        <w:pStyle w:val="DMUHeadnoteParagraph"/>
      </w:pPr>
      <w:r w:rsidRPr="00DC1B4A">
        <w:t>Late Mississippian through early Permian intraplate deposits within structural basins, troughs, and interconnected marine shelves and alluvial plains. Formed around the flanks of basement uplifts generated during a complex distal foreland response to compression along the southern margin of Laurentia (Kluth and Coney, 1981; Leary and others, 2017). Uplifts formed elongate, northwest-oriented mountain blocks through New Mexico and Colorado with coarse alluvial sedimentary aprons sourced from and distributed radially around the orogenic highlands (for example, Lawton and others, 2021). More distal deposits grade outward from uplifts into finer grained fluvial and shallow marine deposits. Time-transgressive interfingering of facies is common. Overall sedimentary sequence generally transitions from Late Mississippian shallow marine to early Permian continental deposits.</w:t>
      </w:r>
    </w:p>
    <w:p w14:paraId="5D812F11" w14:textId="3153A40A" w:rsidR="008F1995" w:rsidRDefault="008F1995" w:rsidP="00C3468B">
      <w:pPr>
        <w:pStyle w:val="DMUUnit11stafterheading"/>
      </w:pPr>
      <w:r w:rsidRPr="00520482">
        <w:rPr>
          <w:rStyle w:val="DMUUnitLabeltypestyle"/>
        </w:rPr>
        <w:t>Py</w:t>
      </w:r>
      <w:r>
        <w:tab/>
      </w:r>
      <w:r w:rsidRPr="001927CF">
        <w:rPr>
          <w:rStyle w:val="DMUUnitNameAgetypestyle"/>
        </w:rPr>
        <w:t>Yeso Formation</w:t>
      </w:r>
      <w:r w:rsidR="00F61882" w:rsidRPr="001927CF">
        <w:rPr>
          <w:rStyle w:val="DMUUnitNameAgetypestyle"/>
        </w:rPr>
        <w:t xml:space="preserve"> (</w:t>
      </w:r>
      <w:r w:rsidRPr="001927CF">
        <w:rPr>
          <w:rStyle w:val="DMUUnitNameAgetypestyle"/>
        </w:rPr>
        <w:t>early Permian</w:t>
      </w:r>
      <w:r w:rsidR="00F61882" w:rsidRPr="001927CF">
        <w:rPr>
          <w:rStyle w:val="DMUUnitNameAgetypestyle"/>
        </w:rPr>
        <w:t>)—</w:t>
      </w:r>
      <w:r w:rsidR="00F61882">
        <w:t>S</w:t>
      </w:r>
      <w:r>
        <w:t xml:space="preserve">andstone </w:t>
      </w:r>
      <w:r w:rsidR="00F61882">
        <w:t>and</w:t>
      </w:r>
      <w:r>
        <w:t xml:space="preserve"> shale</w:t>
      </w:r>
      <w:r w:rsidR="00F61882">
        <w:t xml:space="preserve"> deposited in </w:t>
      </w:r>
      <w:r>
        <w:t xml:space="preserve">eolian </w:t>
      </w:r>
      <w:r w:rsidR="00F61882">
        <w:t>and</w:t>
      </w:r>
      <w:r>
        <w:t xml:space="preserve"> fluvial</w:t>
      </w:r>
      <w:r w:rsidR="00F61882">
        <w:t xml:space="preserve"> environments (</w:t>
      </w:r>
      <w:bookmarkStart w:id="130" w:name="_Hlk198202713"/>
      <w:r>
        <w:t>Woodward</w:t>
      </w:r>
      <w:r w:rsidR="003D6EA1">
        <w:t xml:space="preserve"> and others, </w:t>
      </w:r>
      <w:r>
        <w:t>1976</w:t>
      </w:r>
      <w:bookmarkEnd w:id="130"/>
      <w:r w:rsidR="00F61882">
        <w:t>;</w:t>
      </w:r>
      <w:r>
        <w:t xml:space="preserve"> Merrick</w:t>
      </w:r>
      <w:r w:rsidR="00F61882">
        <w:t xml:space="preserve"> and </w:t>
      </w:r>
      <w:r>
        <w:t>Woodward</w:t>
      </w:r>
      <w:r w:rsidR="00F61882">
        <w:t xml:space="preserve">, </w:t>
      </w:r>
      <w:r>
        <w:t>1982</w:t>
      </w:r>
      <w:r w:rsidR="00F61882">
        <w:t>)</w:t>
      </w:r>
    </w:p>
    <w:p w14:paraId="2B382CBC" w14:textId="52C46661" w:rsidR="00B974F9" w:rsidRDefault="002A5AF9" w:rsidP="00C3468B">
      <w:pPr>
        <w:pStyle w:val="DMUUnit1"/>
      </w:pPr>
      <w:r w:rsidRPr="00520482">
        <w:rPr>
          <w:rStyle w:val="DMUUnitLabeltypestyle"/>
        </w:rPr>
        <w:t>*</w:t>
      </w:r>
      <w:r w:rsidR="008F1995" w:rsidRPr="00520482">
        <w:rPr>
          <w:rStyle w:val="DMUUnitLabeltypestyle"/>
        </w:rPr>
        <w:t>m</w:t>
      </w:r>
      <w:r w:rsidR="008F1995">
        <w:tab/>
      </w:r>
      <w:r w:rsidR="008F1995" w:rsidRPr="001927CF">
        <w:rPr>
          <w:rStyle w:val="DMUUnitNameAgetypestyle"/>
        </w:rPr>
        <w:t>Madera Group</w:t>
      </w:r>
      <w:r w:rsidR="00F61882" w:rsidRPr="001927CF">
        <w:rPr>
          <w:rStyle w:val="DMUUnitNameAgetypestyle"/>
        </w:rPr>
        <w:t xml:space="preserve"> (</w:t>
      </w:r>
      <w:r w:rsidR="008F1995" w:rsidRPr="001927CF">
        <w:rPr>
          <w:rStyle w:val="DMUUnitNameAgetypestyle"/>
        </w:rPr>
        <w:t>Late Pennsylvanian</w:t>
      </w:r>
      <w:r w:rsidR="00F61882" w:rsidRPr="001927CF">
        <w:rPr>
          <w:rStyle w:val="DMUUnitNameAgetypestyle"/>
        </w:rPr>
        <w:t>–</w:t>
      </w:r>
      <w:r w:rsidR="008F1995" w:rsidRPr="001927CF">
        <w:rPr>
          <w:rStyle w:val="DMUUnitNameAgetypestyle"/>
        </w:rPr>
        <w:t>Middle Pennsylvanian</w:t>
      </w:r>
      <w:r w:rsidR="00F61882" w:rsidRPr="001927CF">
        <w:rPr>
          <w:rStyle w:val="DMUUnitNameAgetypestyle"/>
        </w:rPr>
        <w:t>)—</w:t>
      </w:r>
      <w:r w:rsidR="00F61882">
        <w:t>L</w:t>
      </w:r>
      <w:r w:rsidR="008F1995">
        <w:t>imestone</w:t>
      </w:r>
      <w:r w:rsidR="00F61882">
        <w:t>,</w:t>
      </w:r>
      <w:r w:rsidR="008F1995">
        <w:t xml:space="preserve"> sandstone</w:t>
      </w:r>
      <w:r w:rsidR="00F61882">
        <w:t>,</w:t>
      </w:r>
      <w:r w:rsidR="008F1995">
        <w:t xml:space="preserve"> chert</w:t>
      </w:r>
      <w:r w:rsidR="00F61882">
        <w:t>, and</w:t>
      </w:r>
      <w:r w:rsidR="008F1995">
        <w:t xml:space="preserve"> shale</w:t>
      </w:r>
      <w:r w:rsidR="00F61882">
        <w:t xml:space="preserve"> deposited in </w:t>
      </w:r>
      <w:r w:rsidR="008F1995">
        <w:t>shallow marine</w:t>
      </w:r>
      <w:r w:rsidR="00F61882">
        <w:t>,</w:t>
      </w:r>
      <w:r w:rsidR="008F1995">
        <w:t xml:space="preserve"> fluvial</w:t>
      </w:r>
      <w:r w:rsidR="00F61882">
        <w:t>,</w:t>
      </w:r>
      <w:r w:rsidR="008F1995">
        <w:t xml:space="preserve"> carbonate shelf</w:t>
      </w:r>
      <w:r w:rsidR="00F61882">
        <w:t>, and</w:t>
      </w:r>
      <w:r w:rsidR="008F1995">
        <w:t xml:space="preserve"> marginal marine</w:t>
      </w:r>
      <w:r w:rsidR="00F61882">
        <w:t xml:space="preserve"> (</w:t>
      </w:r>
      <w:bookmarkStart w:id="131" w:name="_Hlk198202722"/>
      <w:r w:rsidR="008F1995">
        <w:t>Baltz</w:t>
      </w:r>
      <w:r w:rsidR="00F61882">
        <w:t xml:space="preserve"> and </w:t>
      </w:r>
      <w:r w:rsidR="008F1995">
        <w:t>Meyers</w:t>
      </w:r>
      <w:r w:rsidR="00F61882">
        <w:t>,</w:t>
      </w:r>
      <w:r w:rsidR="008F1995">
        <w:t>1999</w:t>
      </w:r>
      <w:bookmarkEnd w:id="131"/>
      <w:r w:rsidR="00F61882">
        <w:t>)</w:t>
      </w:r>
    </w:p>
    <w:p w14:paraId="0561BE7A" w14:textId="77777777" w:rsidR="00520482" w:rsidRDefault="00B974F9" w:rsidP="00C3468B">
      <w:pPr>
        <w:pStyle w:val="DMU-Heading4"/>
      </w:pPr>
      <w:r w:rsidRPr="00B974F9">
        <w:lastRenderedPageBreak/>
        <w:t>Paradox basin and distal basin</w:t>
      </w:r>
    </w:p>
    <w:p w14:paraId="6F09B8DE" w14:textId="417CA6C0" w:rsidR="00F61882" w:rsidRDefault="00B974F9" w:rsidP="00C3468B">
      <w:pPr>
        <w:pStyle w:val="DMUHeadnoteParagraph"/>
      </w:pPr>
      <w:proofErr w:type="spellStart"/>
      <w:r w:rsidRPr="00B974F9">
        <w:t>Syntectonic</w:t>
      </w:r>
      <w:proofErr w:type="spellEnd"/>
      <w:r w:rsidRPr="00B974F9">
        <w:t xml:space="preserve"> basin formed along the southwestern margin of the Ancestral Rocky Mountain Uncompahgre uplift. Also includes the correlative San Juan Trough (extending into northern New Mexico; </w:t>
      </w:r>
      <w:bookmarkStart w:id="132" w:name="_Hlk198202730"/>
      <w:r w:rsidRPr="00B974F9">
        <w:t>Condon, 1997</w:t>
      </w:r>
      <w:bookmarkEnd w:id="132"/>
      <w:r w:rsidRPr="00B974F9">
        <w:t xml:space="preserve">). Deposits range from proximal coarse alluvial to deltaic, to distal shallow marine extending from the foot of the northwest oriented Uncompahgre uplift in southwestern Colorado across eastern Utah, northwestern New Mexico, and northeastern Arizona. Deposits are characterized by cyclic stacked sedimentary rocks that represent a shifting depositional balance between marine transgressions and tectonic clastic sediment supply. Includes the marine Hermosa Group, composed of alternating </w:t>
      </w:r>
      <w:proofErr w:type="spellStart"/>
      <w:r w:rsidRPr="00B974F9">
        <w:t>arkosic</w:t>
      </w:r>
      <w:proofErr w:type="spellEnd"/>
      <w:r w:rsidRPr="00B974F9">
        <w:t xml:space="preserve">, shallow marine siliciclastic and carbonate, and evaporite facies. The overlying continental Cutler Group varies substantially across a wide area from proximal alluvial </w:t>
      </w:r>
      <w:proofErr w:type="spellStart"/>
      <w:r w:rsidRPr="00B974F9">
        <w:t>arkosic</w:t>
      </w:r>
      <w:proofErr w:type="spellEnd"/>
      <w:r w:rsidRPr="00B974F9">
        <w:t xml:space="preserve"> conglomerate and sandstone to distal fluvial micaceous siltstone and mudstone. Between the underlying Honaker Trail Formation of the Hermosa Group and overlying Cedar Mesa Sandstone of the Cutler Group are Late Pennsylvanian to early Permian transitional carbonate to siliciclastic beds; which have been variably mapped individually as the Rico Formation (</w:t>
      </w:r>
      <w:bookmarkStart w:id="133" w:name="_Hlk198202742"/>
      <w:r w:rsidRPr="00B974F9">
        <w:t>Cross and Ransome, 1905</w:t>
      </w:r>
      <w:bookmarkEnd w:id="133"/>
      <w:r w:rsidRPr="00B974F9">
        <w:t xml:space="preserve">), </w:t>
      </w:r>
      <w:proofErr w:type="spellStart"/>
      <w:r w:rsidRPr="00B974F9">
        <w:t>Halgaito</w:t>
      </w:r>
      <w:proofErr w:type="spellEnd"/>
      <w:r w:rsidRPr="00B974F9">
        <w:t xml:space="preserve"> Formation (</w:t>
      </w:r>
      <w:bookmarkStart w:id="134" w:name="_Hlk198202749"/>
      <w:r w:rsidRPr="00B974F9">
        <w:t>Wengerd and Matheny, 1958</w:t>
      </w:r>
      <w:bookmarkEnd w:id="134"/>
      <w:r w:rsidRPr="00B974F9">
        <w:t>), and</w:t>
      </w:r>
      <w:r w:rsidR="00AA5208">
        <w:t xml:space="preserve"> (</w:t>
      </w:r>
      <w:r w:rsidRPr="00B974F9">
        <w:t>or</w:t>
      </w:r>
      <w:r w:rsidR="00AA5208">
        <w:t>)</w:t>
      </w:r>
      <w:r w:rsidRPr="00B974F9">
        <w:t xml:space="preserve"> the Elephant Canyon Formation (</w:t>
      </w:r>
      <w:bookmarkStart w:id="135" w:name="_Hlk198202758"/>
      <w:r w:rsidRPr="00B974F9">
        <w:t>Baars, 1962</w:t>
      </w:r>
      <w:bookmarkEnd w:id="135"/>
      <w:r w:rsidRPr="00B974F9">
        <w:t>); or lumped together as the informal “lower Cutler beds” (</w:t>
      </w:r>
      <w:bookmarkStart w:id="136" w:name="_Hlk198202767"/>
      <w:r w:rsidRPr="00B974F9">
        <w:t xml:space="preserve">Loope and </w:t>
      </w:r>
      <w:r w:rsidR="00EE2086">
        <w:t>o</w:t>
      </w:r>
      <w:r w:rsidRPr="00B974F9">
        <w:t xml:space="preserve">thers, 1990; Condon, 1997; Lewis and </w:t>
      </w:r>
      <w:r w:rsidR="00EE2086">
        <w:t>o</w:t>
      </w:r>
      <w:r w:rsidRPr="00B974F9">
        <w:t>thers, 2012</w:t>
      </w:r>
      <w:bookmarkEnd w:id="136"/>
      <w:r w:rsidRPr="00B974F9">
        <w:t>).</w:t>
      </w:r>
    </w:p>
    <w:p w14:paraId="6B62897C" w14:textId="0CCCEFD7" w:rsidR="00B974F9" w:rsidRDefault="00B974F9" w:rsidP="00C3468B">
      <w:pPr>
        <w:pStyle w:val="DMUUnit11stafterheading"/>
      </w:pPr>
      <w:r w:rsidRPr="00520482">
        <w:rPr>
          <w:rStyle w:val="DMUUnitLabeltypestyle"/>
        </w:rPr>
        <w:t>P*c</w:t>
      </w:r>
      <w:r>
        <w:tab/>
      </w:r>
      <w:r w:rsidRPr="001927CF">
        <w:rPr>
          <w:rStyle w:val="DMUUnitNameAgetypestyle"/>
        </w:rPr>
        <w:t>Cutler Group (early Permian–Late Pennsylvanian)—</w:t>
      </w:r>
      <w:r w:rsidRPr="0011325E">
        <w:rPr>
          <w:rStyle w:val="DMUUnitNameAgetypestyle"/>
          <w:b w:val="0"/>
          <w:bCs/>
        </w:rPr>
        <w:t>C</w:t>
      </w:r>
      <w:r>
        <w:t xml:space="preserve">onglomerate, sandstone, siltstone, mudstone, and limestone deposited in alluvial, fluvial, shallow marine, eolian, alluvial fan, delta, and marine environments (Cross and Hole, 1910; Eckel, 1949; </w:t>
      </w:r>
      <w:bookmarkStart w:id="137" w:name="_Hlk198202785"/>
      <w:r>
        <w:t xml:space="preserve">Bush and others, </w:t>
      </w:r>
      <w:r>
        <w:lastRenderedPageBreak/>
        <w:t>1961</w:t>
      </w:r>
      <w:bookmarkEnd w:id="137"/>
      <w:r>
        <w:t xml:space="preserve">; Steven and others, 1974; Condon, 1992; </w:t>
      </w:r>
      <w:bookmarkStart w:id="138" w:name="_Hlk198202793"/>
      <w:r>
        <w:t>Gonzales and others, 2003a; Gonzales and others, 2003b</w:t>
      </w:r>
      <w:bookmarkEnd w:id="138"/>
      <w:r>
        <w:t>)</w:t>
      </w:r>
    </w:p>
    <w:p w14:paraId="72FAA63D" w14:textId="77777777" w:rsidR="00685305" w:rsidRDefault="008F1995" w:rsidP="00520482">
      <w:pPr>
        <w:pStyle w:val="DMU-Heading2"/>
      </w:pPr>
      <w:r>
        <w:t>PALEOZOIC LAURENTIAN PASSIVE MARGIN</w:t>
      </w:r>
    </w:p>
    <w:p w14:paraId="2F596E23" w14:textId="73C3B6DF" w:rsidR="008F1995" w:rsidRDefault="00B974F9" w:rsidP="00C3468B">
      <w:pPr>
        <w:pStyle w:val="DMUHeadnoteParagraph"/>
      </w:pPr>
      <w:r w:rsidRPr="00B974F9">
        <w:t xml:space="preserve">Miogeoclinal depositional succession developed along the western (Cordilleran) and southern (Grenvillian) continental platforms of Laurentia attributed to passive margin subsidence following Neoproterozoic rifting of </w:t>
      </w:r>
      <w:proofErr w:type="spellStart"/>
      <w:r w:rsidRPr="00B974F9">
        <w:t>Rodinia</w:t>
      </w:r>
      <w:proofErr w:type="spellEnd"/>
      <w:r w:rsidRPr="00B974F9">
        <w:t xml:space="preserve"> (</w:t>
      </w:r>
      <w:bookmarkStart w:id="139" w:name="_Hlk198202806"/>
      <w:r w:rsidRPr="00B974F9">
        <w:t>Stewart and Poole, 1974; Poole and others, 1992</w:t>
      </w:r>
      <w:bookmarkEnd w:id="139"/>
      <w:r w:rsidRPr="00B974F9">
        <w:t>). Deposits overlie Neoproterozoic rift basin sediments along the western margin of Laurentia but sit unconformably above a generally low-relief surface on older crystalline Proterozoic (to Archean?) rocks across much of the continent. Marine deposition persisted through the Late (?) to Middle Pennsylvanian in many areas of the continent although Mississippian to Pennsylvanian compression and associated orogenic uplift variably stripped the youngest deposits from many areas of modern exposure. Shifting shoreline and slope positions over time reflect both cyclic variations in global sea-level and local, intermittent orogenic effects.</w:t>
      </w:r>
    </w:p>
    <w:p w14:paraId="62273E6E" w14:textId="77777777" w:rsidR="00685305" w:rsidRDefault="008F1995" w:rsidP="00520482">
      <w:pPr>
        <w:pStyle w:val="DMU-Heading3"/>
      </w:pPr>
      <w:r>
        <w:t>Western intracratonic Laurentia platform</w:t>
      </w:r>
    </w:p>
    <w:p w14:paraId="1A4AE5E1" w14:textId="4C0A084F" w:rsidR="000E780B" w:rsidRDefault="00B974F9" w:rsidP="00C3468B">
      <w:pPr>
        <w:pStyle w:val="DMUHeadnoteParagraph"/>
      </w:pPr>
      <w:r w:rsidRPr="00B974F9">
        <w:t>Stable platform shoreline to marine depositional sequences with intervening unconformities recording repeated Paleozoic marine transgressions and withdrawals across the western interior section of the Laurentian continent. Exposed along the late Paleozoic and younger uplifts of the Rocky Mountain region but continuous with equivalent Paleozoic strata where preserved in the subsurface across much of the continent.</w:t>
      </w:r>
    </w:p>
    <w:p w14:paraId="127DDCC3" w14:textId="77777777" w:rsidR="00685305" w:rsidRDefault="008F1995" w:rsidP="00520482">
      <w:pPr>
        <w:pStyle w:val="DMU-Heading4"/>
      </w:pPr>
      <w:r>
        <w:t>Southern Rocky Mountain Paleozoic platform</w:t>
      </w:r>
    </w:p>
    <w:p w14:paraId="26B332DF" w14:textId="638883AB" w:rsidR="00B974F9" w:rsidRDefault="00B974F9" w:rsidP="00C3468B">
      <w:pPr>
        <w:pStyle w:val="DMUHeadnoteParagraph"/>
      </w:pPr>
      <w:r w:rsidRPr="00B974F9">
        <w:lastRenderedPageBreak/>
        <w:t xml:space="preserve">Repeating shoreline to shallow marine siliciclastic to carbonate transgressive sequences deposited on the low-relief continental shelf around the southern Rocky Mountain region with onlap onto the Paleozoic transcontinental arch. Deposits may have been continuous with temporal and facies equivalent sequences across much of the continent but are variably preserved due to multiple internal and overlying unconformities. Includes the basal Upper Cambrian Sawatch Quartzite (shoreline) overlain by </w:t>
      </w:r>
      <w:proofErr w:type="spellStart"/>
      <w:r w:rsidRPr="00B974F9">
        <w:t>Dotsero</w:t>
      </w:r>
      <w:proofErr w:type="spellEnd"/>
      <w:r w:rsidRPr="00B974F9">
        <w:t xml:space="preserve"> Formation and Manitou Limestone (shallow marine), which record initial Late Cambrian to Early Ordovician marine transgression onto the Proterozoic continental basement. Unconformably overlain by the Ordovician Harding Sandstone (shoreline) and Freemont Formation (shallow marine) sequence. This sequence is then overlain by the Upper Devonian Chaffee Group (shoreline to marine sequence) and finally the widespread Mississippian Leadville Limestone and southern age-equivalent Arroyo Peñasco Group.</w:t>
      </w:r>
    </w:p>
    <w:p w14:paraId="07787F3B" w14:textId="23B8ED15" w:rsidR="007F209C" w:rsidRDefault="008F1995" w:rsidP="00C3468B">
      <w:pPr>
        <w:pStyle w:val="DMUUnit11stafterheading"/>
      </w:pPr>
      <w:r w:rsidRPr="00520482">
        <w:rPr>
          <w:rStyle w:val="DMUUnitLabeltypestyle"/>
        </w:rPr>
        <w:t>Map</w:t>
      </w:r>
      <w:r>
        <w:tab/>
      </w:r>
      <w:r w:rsidRPr="001927CF">
        <w:rPr>
          <w:rStyle w:val="DMUUnitNameAgetypestyle"/>
        </w:rPr>
        <w:t>Arroyo Penasco Group</w:t>
      </w:r>
      <w:r w:rsidR="000E780B" w:rsidRPr="001927CF">
        <w:rPr>
          <w:rStyle w:val="DMUUnitNameAgetypestyle"/>
        </w:rPr>
        <w:t xml:space="preserve"> (</w:t>
      </w:r>
      <w:r w:rsidRPr="001927CF">
        <w:rPr>
          <w:rStyle w:val="DMUUnitNameAgetypestyle"/>
        </w:rPr>
        <w:t>Middle Mississippian</w:t>
      </w:r>
      <w:r w:rsidR="000E780B">
        <w:t>)—L</w:t>
      </w:r>
      <w:r>
        <w:t>imestone</w:t>
      </w:r>
      <w:r w:rsidR="000E780B">
        <w:t xml:space="preserve"> deposited in </w:t>
      </w:r>
      <w:r>
        <w:t>shallow marine</w:t>
      </w:r>
      <w:r w:rsidR="000E780B">
        <w:t>,</w:t>
      </w:r>
      <w:r>
        <w:t xml:space="preserve"> shelf</w:t>
      </w:r>
      <w:r w:rsidR="000E780B">
        <w:t>,</w:t>
      </w:r>
      <w:r>
        <w:t xml:space="preserve"> tidal fla</w:t>
      </w:r>
      <w:r w:rsidR="000E780B">
        <w:t>t, and</w:t>
      </w:r>
      <w:r>
        <w:t xml:space="preserve"> sabkha</w:t>
      </w:r>
      <w:r w:rsidR="000E780B">
        <w:t xml:space="preserve"> (</w:t>
      </w:r>
      <w:bookmarkStart w:id="140" w:name="_Hlk198202840"/>
      <w:r>
        <w:t>Armstrong</w:t>
      </w:r>
      <w:r w:rsidR="000E780B">
        <w:t xml:space="preserve">, </w:t>
      </w:r>
      <w:r>
        <w:t>1967</w:t>
      </w:r>
      <w:r w:rsidR="000E780B">
        <w:t>;</w:t>
      </w:r>
      <w:r>
        <w:t xml:space="preserve"> Armstrong</w:t>
      </w:r>
      <w:r w:rsidR="000E780B">
        <w:t xml:space="preserve"> and </w:t>
      </w:r>
      <w:r>
        <w:t>Mamet</w:t>
      </w:r>
      <w:r w:rsidR="000E780B">
        <w:t xml:space="preserve">, </w:t>
      </w:r>
      <w:r>
        <w:t>1974</w:t>
      </w:r>
      <w:bookmarkEnd w:id="140"/>
      <w:r w:rsidR="000E780B">
        <w:t>)</w:t>
      </w:r>
    </w:p>
    <w:p w14:paraId="54E23422" w14:textId="77777777" w:rsidR="00685305" w:rsidRDefault="008F1995" w:rsidP="00520482">
      <w:pPr>
        <w:pStyle w:val="DMU-Heading2"/>
      </w:pPr>
      <w:r>
        <w:t>PALEOPROTEROZOIC INTRUSIVE ROCKS</w:t>
      </w:r>
    </w:p>
    <w:p w14:paraId="3915D10D" w14:textId="34049318" w:rsidR="000E780B" w:rsidRDefault="00B974F9" w:rsidP="00C3468B">
      <w:pPr>
        <w:pStyle w:val="DMUHeadnoteParagraph"/>
      </w:pPr>
      <w:r w:rsidRPr="00B974F9">
        <w:t>Intrusive bodies of variable composition and age, likely with associated multiple phases of Paleoproterozoic subduction-related arc(s), slab rollback, and accretionary orogenesis linked to the formation of the Yavapai accretionary terranes (</w:t>
      </w:r>
      <w:bookmarkStart w:id="141" w:name="_Hlk198202851"/>
      <w:r w:rsidRPr="00B974F9">
        <w:t>Whitmeyer and Karlstrom, 2007; Van Schmus and others, 1993; Hillenbrand and others, 2024</w:t>
      </w:r>
      <w:bookmarkEnd w:id="141"/>
      <w:r w:rsidRPr="00B974F9">
        <w:t>). The oldest (1.78-1.80 Ga) magmatic rocks, gabbroic and granodioritic to tonalitic rocks in southern Wyoming (</w:t>
      </w:r>
      <w:bookmarkStart w:id="142" w:name="_Hlk198202867"/>
      <w:r w:rsidRPr="00B974F9">
        <w:t>Jones and others, 2010, 2011</w:t>
      </w:r>
      <w:bookmarkEnd w:id="142"/>
      <w:r w:rsidRPr="00B974F9">
        <w:t xml:space="preserve">), the central Colorado Front Range </w:t>
      </w:r>
      <w:r w:rsidRPr="00B974F9">
        <w:lastRenderedPageBreak/>
        <w:t>(Premo and others, 2023), and southwestern Colorado (</w:t>
      </w:r>
      <w:bookmarkStart w:id="143" w:name="_Hlk198202888"/>
      <w:r w:rsidRPr="00B974F9">
        <w:t>Gonzales and Van Schmus, 2007</w:t>
      </w:r>
      <w:bookmarkEnd w:id="143"/>
      <w:r w:rsidRPr="00B974F9">
        <w:t>). Younger (1.73-1.77 Ga) mafic to granitic magmatic rocks are interpreted to represent arc-back-arc complexes (</w:t>
      </w:r>
      <w:bookmarkStart w:id="144" w:name="_Hlk198202897"/>
      <w:r w:rsidRPr="00B974F9">
        <w:t>Condie, 1986; Baird and others, 2022</w:t>
      </w:r>
      <w:bookmarkEnd w:id="144"/>
      <w:r w:rsidRPr="00B974F9">
        <w:t>). Syn-tectonic (1.68-1.72 Ga) igneous rocks associated with the Yavapai orogeny are largely granitic (</w:t>
      </w:r>
      <w:bookmarkStart w:id="145" w:name="_Hlk198202909"/>
      <w:r w:rsidRPr="00B974F9">
        <w:t>Anderson and Cullers, 1999; Premo and others, 2023</w:t>
      </w:r>
      <w:bookmarkEnd w:id="145"/>
      <w:r w:rsidRPr="00B974F9">
        <w:t xml:space="preserve">). Younger (1.60–1.65 Ga; </w:t>
      </w:r>
      <w:bookmarkStart w:id="146" w:name="_Hlk198202922"/>
      <w:r w:rsidRPr="00B974F9">
        <w:t>Whitmeyer and Karlstrom, 2007</w:t>
      </w:r>
      <w:bookmarkEnd w:id="146"/>
      <w:r w:rsidRPr="00B974F9">
        <w:t>) intrusions are associated with the southern Mazatzal magmatic arc(s) and magmatism associated with the Mazatzal orogeny.</w:t>
      </w:r>
    </w:p>
    <w:p w14:paraId="0B8CF53E" w14:textId="77777777" w:rsidR="00685305" w:rsidRDefault="008F1995" w:rsidP="00520482">
      <w:pPr>
        <w:pStyle w:val="DMU-Heading3"/>
      </w:pPr>
      <w:r>
        <w:t>Yavapai magmatic arcs</w:t>
      </w:r>
    </w:p>
    <w:p w14:paraId="3CEC6940" w14:textId="7C8F8700" w:rsidR="000E780B" w:rsidRDefault="00B974F9" w:rsidP="00C3468B">
      <w:pPr>
        <w:pStyle w:val="DMUHeadnoteParagraph"/>
      </w:pPr>
      <w:r w:rsidRPr="00B974F9">
        <w:t>Igneous rocks associated with the Paleoproterozoic Yavapai magmatic belt.</w:t>
      </w:r>
    </w:p>
    <w:p w14:paraId="448A2995" w14:textId="77777777" w:rsidR="00685305" w:rsidRDefault="008F1995" w:rsidP="00520482">
      <w:pPr>
        <w:pStyle w:val="DMU-Heading4"/>
      </w:pPr>
      <w:r>
        <w:t>Yavapai orogeny syn-tectonic intrusions</w:t>
      </w:r>
    </w:p>
    <w:p w14:paraId="42D8CF95" w14:textId="473C9E31" w:rsidR="000E780B" w:rsidRDefault="00B974F9" w:rsidP="00C3468B">
      <w:pPr>
        <w:pStyle w:val="DMUHeadnoteParagraph"/>
      </w:pPr>
      <w:r w:rsidRPr="00B974F9">
        <w:t>Includes a wide range of felsic, large batholithic and smaller intrusive bodies throughout the southern Rocky Mountains of southern Wyoming, Colorado, and northern New Mexico intruded between 1.69-1.725 Ga (Premo and others, 2023). Primary compositions are granodiorite to granite, but smaller mafic (gabbro) intrusive bodies are common as well as late-stage pegmatites. Intruded during peak to late Paleoproterozoic metamorphism in many locations where intrusions crosscut early metamorphic and deformational fabrics.</w:t>
      </w:r>
    </w:p>
    <w:p w14:paraId="40F4A528" w14:textId="1A794A87" w:rsidR="008F1995" w:rsidRDefault="008F1995" w:rsidP="00C3468B">
      <w:pPr>
        <w:pStyle w:val="DMUUnit11stafterheading"/>
      </w:pPr>
      <w:proofErr w:type="spellStart"/>
      <w:r w:rsidRPr="00520482">
        <w:rPr>
          <w:rStyle w:val="DMUUnitLabeltypestyle"/>
        </w:rPr>
        <w:t>Xtmg</w:t>
      </w:r>
      <w:proofErr w:type="spellEnd"/>
      <w:r>
        <w:tab/>
      </w:r>
      <w:proofErr w:type="spellStart"/>
      <w:r w:rsidRPr="001927CF">
        <w:rPr>
          <w:rStyle w:val="DMUUnitNameAgetypestyle"/>
        </w:rPr>
        <w:t>Tusas</w:t>
      </w:r>
      <w:proofErr w:type="spellEnd"/>
      <w:r w:rsidRPr="001927CF">
        <w:rPr>
          <w:rStyle w:val="DMUUnitNameAgetypestyle"/>
        </w:rPr>
        <w:t xml:space="preserve"> Mountain Granite</w:t>
      </w:r>
      <w:r w:rsidR="000E780B" w:rsidRPr="001927CF">
        <w:rPr>
          <w:rStyle w:val="DMUUnitNameAgetypestyle"/>
        </w:rPr>
        <w:t xml:space="preserve"> (</w:t>
      </w:r>
      <w:r w:rsidRPr="001927CF">
        <w:rPr>
          <w:rStyle w:val="DMUUnitNameAgetypestyle"/>
        </w:rPr>
        <w:t>Paleoproterozoic</w:t>
      </w:r>
      <w:r w:rsidR="000E780B" w:rsidRPr="001927CF">
        <w:rPr>
          <w:rStyle w:val="DMUUnitNameAgetypestyle"/>
        </w:rPr>
        <w:t>)—</w:t>
      </w:r>
      <w:proofErr w:type="spellStart"/>
      <w:r w:rsidR="00B31903">
        <w:t>Metaintrusive</w:t>
      </w:r>
      <w:proofErr w:type="spellEnd"/>
      <w:r w:rsidR="00B31903" w:rsidRPr="001927CF">
        <w:rPr>
          <w:rStyle w:val="DMUUnitNameAgetypestyle"/>
        </w:rPr>
        <w:t xml:space="preserve"> </w:t>
      </w:r>
      <w:r w:rsidR="00B31903" w:rsidRPr="0011325E">
        <w:rPr>
          <w:rStyle w:val="DMUUnitNameAgetypestyle"/>
          <w:b w:val="0"/>
          <w:bCs/>
        </w:rPr>
        <w:t>g</w:t>
      </w:r>
      <w:r>
        <w:t>ranite</w:t>
      </w:r>
      <w:r w:rsidR="00AC5F0C">
        <w:t xml:space="preserve"> (</w:t>
      </w:r>
      <w:bookmarkStart w:id="147" w:name="_Hlk198202934"/>
      <w:r>
        <w:t>Davis</w:t>
      </w:r>
      <w:r w:rsidR="003D6EA1">
        <w:t xml:space="preserve"> and others, </w:t>
      </w:r>
      <w:r>
        <w:t>2011</w:t>
      </w:r>
      <w:bookmarkEnd w:id="147"/>
      <w:r w:rsidR="00AC5F0C">
        <w:t xml:space="preserve">). </w:t>
      </w:r>
      <w:r w:rsidR="00894E68">
        <w:t xml:space="preserve">Single crystal </w:t>
      </w:r>
      <w:r w:rsidR="00AC5F0C">
        <w:t>U-Pb zircon age</w:t>
      </w:r>
      <w:r w:rsidR="00BA3EFE">
        <w:t xml:space="preserve"> 1693±1.3 Ma</w:t>
      </w:r>
      <w:r w:rsidR="00AC5F0C">
        <w:t xml:space="preserve"> (</w:t>
      </w:r>
      <w:r>
        <w:t>Davis</w:t>
      </w:r>
      <w:r w:rsidR="003D6EA1">
        <w:t xml:space="preserve"> and others, </w:t>
      </w:r>
      <w:r>
        <w:t>2011</w:t>
      </w:r>
      <w:r w:rsidR="00AC5F0C">
        <w:t>)</w:t>
      </w:r>
    </w:p>
    <w:p w14:paraId="0470D882" w14:textId="2F9E3F3A" w:rsidR="008F1995" w:rsidRDefault="008F1995" w:rsidP="00C3468B">
      <w:pPr>
        <w:pStyle w:val="DMUUnit1"/>
      </w:pPr>
      <w:proofErr w:type="spellStart"/>
      <w:r w:rsidRPr="00520482">
        <w:rPr>
          <w:rStyle w:val="DMUUnitLabeltypestyle"/>
        </w:rPr>
        <w:t>Xgu</w:t>
      </w:r>
      <w:proofErr w:type="spellEnd"/>
      <w:r>
        <w:tab/>
      </w:r>
      <w:r w:rsidRPr="001927CF">
        <w:rPr>
          <w:rStyle w:val="DMUUnitNameAgetypestyle"/>
        </w:rPr>
        <w:t>Granite</w:t>
      </w:r>
      <w:r w:rsidR="000E780B" w:rsidRPr="001927CF">
        <w:rPr>
          <w:rStyle w:val="DMUUnitNameAgetypestyle"/>
        </w:rPr>
        <w:t xml:space="preserve"> (</w:t>
      </w:r>
      <w:r w:rsidRPr="001927CF">
        <w:rPr>
          <w:rStyle w:val="DMUUnitNameAgetypestyle"/>
        </w:rPr>
        <w:t>Paleoproterozoic</w:t>
      </w:r>
      <w:r w:rsidR="000E780B" w:rsidRPr="001927CF">
        <w:rPr>
          <w:rStyle w:val="DMUUnitNameAgetypestyle"/>
        </w:rPr>
        <w:t>)—</w:t>
      </w:r>
      <w:proofErr w:type="spellStart"/>
      <w:r w:rsidR="00B31903">
        <w:t>Metaintrusive</w:t>
      </w:r>
      <w:proofErr w:type="spellEnd"/>
      <w:r w:rsidR="00B31903">
        <w:t xml:space="preserve"> g</w:t>
      </w:r>
      <w:r>
        <w:t>ranite</w:t>
      </w:r>
      <w:r w:rsidR="00AC5F0C">
        <w:t xml:space="preserve"> (</w:t>
      </w:r>
      <w:bookmarkStart w:id="148" w:name="_Hlk198202945"/>
      <w:r>
        <w:t>Bickford</w:t>
      </w:r>
      <w:r w:rsidR="003D6EA1">
        <w:t xml:space="preserve"> and others, </w:t>
      </w:r>
      <w:r>
        <w:t>1989</w:t>
      </w:r>
      <w:r w:rsidR="00AC5F0C">
        <w:t>;</w:t>
      </w:r>
      <w:r>
        <w:t xml:space="preserve"> Lipman</w:t>
      </w:r>
      <w:r w:rsidR="00AC5F0C">
        <w:t xml:space="preserve">, </w:t>
      </w:r>
      <w:r>
        <w:t>2012</w:t>
      </w:r>
      <w:r w:rsidR="00AC5F0C">
        <w:t>;</w:t>
      </w:r>
      <w:r>
        <w:t xml:space="preserve"> Lipman</w:t>
      </w:r>
      <w:r w:rsidR="00AC5F0C">
        <w:t xml:space="preserve">, </w:t>
      </w:r>
      <w:r>
        <w:t>2020</w:t>
      </w:r>
      <w:bookmarkEnd w:id="148"/>
      <w:r w:rsidR="00AC5F0C">
        <w:t xml:space="preserve">). </w:t>
      </w:r>
      <w:r w:rsidR="005C15F4">
        <w:t xml:space="preserve">U-Pb zircon ages </w:t>
      </w:r>
      <w:r w:rsidR="00AE7648">
        <w:t xml:space="preserve">from granitic </w:t>
      </w:r>
      <w:r w:rsidR="00AE7648">
        <w:lastRenderedPageBreak/>
        <w:t xml:space="preserve">samples </w:t>
      </w:r>
      <w:r w:rsidR="001B1677">
        <w:t xml:space="preserve">in region around Gunnison, Colorado </w:t>
      </w:r>
      <w:r w:rsidR="00AE7648">
        <w:t xml:space="preserve">in </w:t>
      </w:r>
      <w:r>
        <w:t>Bickford</w:t>
      </w:r>
      <w:r w:rsidR="003D6EA1">
        <w:t xml:space="preserve"> and others</w:t>
      </w:r>
      <w:r w:rsidR="00AE7648">
        <w:t xml:space="preserve"> (</w:t>
      </w:r>
      <w:r>
        <w:t>1989</w:t>
      </w:r>
      <w:r w:rsidR="00AE7648">
        <w:t>) from 1676±5 to 1721±</w:t>
      </w:r>
      <w:r w:rsidR="001B1677">
        <w:t xml:space="preserve">7 Ma. Premo and others (2023) report age of </w:t>
      </w:r>
      <w:r w:rsidR="00F50D0F">
        <w:t>1733±9 Ma for foliated granite near Saguach</w:t>
      </w:r>
      <w:r w:rsidR="004D512F">
        <w:t>e</w:t>
      </w:r>
      <w:r w:rsidR="00F50D0F">
        <w:t>, Colorado</w:t>
      </w:r>
    </w:p>
    <w:p w14:paraId="782EB90E" w14:textId="404BDA5B" w:rsidR="008F1995" w:rsidRDefault="008F1995" w:rsidP="00C3468B">
      <w:pPr>
        <w:pStyle w:val="DMUUnit1"/>
      </w:pPr>
      <w:proofErr w:type="spellStart"/>
      <w:r w:rsidRPr="00520482">
        <w:rPr>
          <w:rStyle w:val="DMUUnitLabeltypestyle"/>
        </w:rPr>
        <w:t>Xqmgp</w:t>
      </w:r>
      <w:proofErr w:type="spellEnd"/>
      <w:r>
        <w:tab/>
      </w:r>
      <w:r w:rsidRPr="001927CF">
        <w:rPr>
          <w:rStyle w:val="DMUUnitNameAgetypestyle"/>
        </w:rPr>
        <w:t xml:space="preserve">Quartz monzonite and granite </w:t>
      </w:r>
      <w:r w:rsidR="000E780B" w:rsidRPr="001927CF">
        <w:rPr>
          <w:rStyle w:val="DMUUnitNameAgetypestyle"/>
        </w:rPr>
        <w:t>porphyry (</w:t>
      </w:r>
      <w:r w:rsidRPr="001927CF">
        <w:rPr>
          <w:rStyle w:val="DMUUnitNameAgetypestyle"/>
        </w:rPr>
        <w:t>Paleoproterozoic</w:t>
      </w:r>
      <w:r w:rsidR="000E780B" w:rsidRPr="001927CF">
        <w:rPr>
          <w:rStyle w:val="DMUUnitNameAgetypestyle"/>
        </w:rPr>
        <w:t>)—</w:t>
      </w:r>
      <w:proofErr w:type="spellStart"/>
      <w:r w:rsidR="00B31903">
        <w:t>Metaintrusive</w:t>
      </w:r>
      <w:proofErr w:type="spellEnd"/>
      <w:r w:rsidR="00B31903">
        <w:t xml:space="preserve"> q</w:t>
      </w:r>
      <w:r>
        <w:t>uartz monzonite</w:t>
      </w:r>
      <w:r w:rsidR="00C5592A">
        <w:t xml:space="preserve"> and</w:t>
      </w:r>
      <w:r>
        <w:t xml:space="preserve"> monzogranite</w:t>
      </w:r>
      <w:r w:rsidR="00C5592A">
        <w:t xml:space="preserve"> (</w:t>
      </w:r>
      <w:r>
        <w:t>Woodward</w:t>
      </w:r>
      <w:r w:rsidR="003D6EA1">
        <w:t xml:space="preserve"> and others, </w:t>
      </w:r>
      <w:r>
        <w:t>1972</w:t>
      </w:r>
      <w:r w:rsidR="00C5592A">
        <w:t>;</w:t>
      </w:r>
      <w:r>
        <w:t xml:space="preserve"> </w:t>
      </w:r>
      <w:bookmarkStart w:id="149" w:name="_Hlk198203030"/>
      <w:r>
        <w:t>Woodward</w:t>
      </w:r>
      <w:r w:rsidR="003D6EA1">
        <w:t xml:space="preserve"> and others, </w:t>
      </w:r>
      <w:r>
        <w:t>1974</w:t>
      </w:r>
      <w:bookmarkEnd w:id="149"/>
      <w:r w:rsidR="00C5592A">
        <w:t xml:space="preserve">). </w:t>
      </w:r>
      <w:r w:rsidR="00924B30">
        <w:t>U-Pb zircon</w:t>
      </w:r>
      <w:r w:rsidR="001818F0">
        <w:t xml:space="preserve"> </w:t>
      </w:r>
      <w:proofErr w:type="spellStart"/>
      <w:r w:rsidR="00E510D2">
        <w:t>concordia</w:t>
      </w:r>
      <w:proofErr w:type="spellEnd"/>
      <w:r w:rsidR="00E510D2">
        <w:t xml:space="preserve"> </w:t>
      </w:r>
      <w:r w:rsidR="001818F0">
        <w:t>age</w:t>
      </w:r>
      <w:r w:rsidR="00906F53">
        <w:t xml:space="preserve"> </w:t>
      </w:r>
      <w:r w:rsidR="00906F53" w:rsidRPr="00906F53">
        <w:t>1696±</w:t>
      </w:r>
      <w:r w:rsidR="00040035">
        <w:t>4</w:t>
      </w:r>
      <w:r w:rsidR="00906F53" w:rsidRPr="00906F53">
        <w:t xml:space="preserve"> Ma</w:t>
      </w:r>
      <w:r w:rsidR="00867B7C">
        <w:t xml:space="preserve"> (</w:t>
      </w:r>
      <w:r>
        <w:t>Premo</w:t>
      </w:r>
      <w:r w:rsidR="00867B7C">
        <w:t xml:space="preserve"> and others, 2023)</w:t>
      </w:r>
    </w:p>
    <w:p w14:paraId="337E5961" w14:textId="5365A4F6" w:rsidR="008F1995" w:rsidRDefault="008F1995" w:rsidP="00C3468B">
      <w:pPr>
        <w:pStyle w:val="DMUUnit1"/>
      </w:pPr>
      <w:proofErr w:type="spellStart"/>
      <w:r w:rsidRPr="00520482">
        <w:rPr>
          <w:rStyle w:val="DMUUnitLabeltypestyle"/>
        </w:rPr>
        <w:t>Xtpg</w:t>
      </w:r>
      <w:proofErr w:type="spellEnd"/>
      <w:r>
        <w:tab/>
      </w:r>
      <w:r w:rsidRPr="001927CF">
        <w:rPr>
          <w:rStyle w:val="DMUUnitNameAgetypestyle"/>
        </w:rPr>
        <w:t>Tres Piedras Granite</w:t>
      </w:r>
      <w:r w:rsidR="000E780B" w:rsidRPr="001927CF">
        <w:rPr>
          <w:rStyle w:val="DMUUnitNameAgetypestyle"/>
        </w:rPr>
        <w:t xml:space="preserve"> (</w:t>
      </w:r>
      <w:r w:rsidRPr="001927CF">
        <w:rPr>
          <w:rStyle w:val="DMUUnitNameAgetypestyle"/>
        </w:rPr>
        <w:t>Paleoproterozoic</w:t>
      </w:r>
      <w:r w:rsidR="000E780B" w:rsidRPr="001927CF">
        <w:rPr>
          <w:rStyle w:val="DMUUnitNameAgetypestyle"/>
        </w:rPr>
        <w:t>)—</w:t>
      </w:r>
      <w:proofErr w:type="spellStart"/>
      <w:r w:rsidR="00B31903">
        <w:t>Metaintrusive</w:t>
      </w:r>
      <w:proofErr w:type="spellEnd"/>
      <w:r w:rsidR="00B31903">
        <w:t xml:space="preserve"> q</w:t>
      </w:r>
      <w:r>
        <w:t>uartz monzonite</w:t>
      </w:r>
      <w:r w:rsidR="00C5592A">
        <w:t xml:space="preserve"> and</w:t>
      </w:r>
      <w:r>
        <w:t xml:space="preserve"> granodiorite</w:t>
      </w:r>
      <w:r w:rsidR="00C5592A">
        <w:t xml:space="preserve"> (</w:t>
      </w:r>
      <w:r>
        <w:t>Barker</w:t>
      </w:r>
      <w:r w:rsidR="00C5592A">
        <w:t xml:space="preserve">, </w:t>
      </w:r>
      <w:r>
        <w:t>1958</w:t>
      </w:r>
      <w:r w:rsidR="00C5592A">
        <w:t>;</w:t>
      </w:r>
      <w:r>
        <w:t xml:space="preserve"> </w:t>
      </w:r>
      <w:bookmarkStart w:id="150" w:name="_Hlk198203042"/>
      <w:proofErr w:type="spellStart"/>
      <w:r>
        <w:t>Wobus</w:t>
      </w:r>
      <w:proofErr w:type="spellEnd"/>
      <w:r w:rsidR="00C5592A">
        <w:t xml:space="preserve">, </w:t>
      </w:r>
      <w:r>
        <w:t>1984</w:t>
      </w:r>
      <w:bookmarkEnd w:id="150"/>
      <w:r w:rsidR="00C5592A">
        <w:t>).</w:t>
      </w:r>
      <w:r w:rsidR="0011325E">
        <w:t xml:space="preserve"> </w:t>
      </w:r>
      <w:r w:rsidR="007B3372">
        <w:t xml:space="preserve">Single crystal U-Pb zircon age </w:t>
      </w:r>
      <w:r w:rsidR="00894E68">
        <w:t>1700±9 Ma (</w:t>
      </w:r>
      <w:r>
        <w:t>Davis</w:t>
      </w:r>
      <w:r w:rsidR="003D6EA1">
        <w:t xml:space="preserve"> and others, </w:t>
      </w:r>
      <w:r>
        <w:t>2011</w:t>
      </w:r>
      <w:r w:rsidR="00894E68">
        <w:t>)</w:t>
      </w:r>
    </w:p>
    <w:p w14:paraId="1137AB7E" w14:textId="47421E86" w:rsidR="008F1995" w:rsidRDefault="008F1995" w:rsidP="00C3468B">
      <w:pPr>
        <w:pStyle w:val="DMUUnit1"/>
      </w:pPr>
      <w:proofErr w:type="spellStart"/>
      <w:r w:rsidRPr="00520482">
        <w:rPr>
          <w:rStyle w:val="DMUUnitLabeltypestyle"/>
        </w:rPr>
        <w:t>Xlg</w:t>
      </w:r>
      <w:proofErr w:type="spellEnd"/>
      <w:r>
        <w:tab/>
      </w:r>
      <w:r w:rsidRPr="001927CF">
        <w:rPr>
          <w:rStyle w:val="DMUUnitNameAgetypestyle"/>
        </w:rPr>
        <w:t>Leucogranite</w:t>
      </w:r>
      <w:r w:rsidR="000E780B" w:rsidRPr="001927CF">
        <w:rPr>
          <w:rStyle w:val="DMUUnitNameAgetypestyle"/>
        </w:rPr>
        <w:t xml:space="preserve"> (</w:t>
      </w:r>
      <w:r w:rsidRPr="001927CF">
        <w:rPr>
          <w:rStyle w:val="DMUUnitNameAgetypestyle"/>
        </w:rPr>
        <w:t>Paleoproterozoic</w:t>
      </w:r>
      <w:r w:rsidR="000E780B" w:rsidRPr="001927CF">
        <w:rPr>
          <w:rStyle w:val="DMUUnitNameAgetypestyle"/>
        </w:rPr>
        <w:t>)—</w:t>
      </w:r>
      <w:proofErr w:type="spellStart"/>
      <w:r w:rsidR="00B31903">
        <w:t>Metaintrusive</w:t>
      </w:r>
      <w:proofErr w:type="spellEnd"/>
      <w:r w:rsidR="00B31903">
        <w:t xml:space="preserve"> l</w:t>
      </w:r>
      <w:r>
        <w:t>eucogranite</w:t>
      </w:r>
      <w:r w:rsidR="00C5592A">
        <w:t xml:space="preserve"> (</w:t>
      </w:r>
      <w:r>
        <w:t>Woodward</w:t>
      </w:r>
      <w:r w:rsidR="003D6EA1">
        <w:t xml:space="preserve"> and others, </w:t>
      </w:r>
      <w:r>
        <w:t>1974</w:t>
      </w:r>
      <w:r w:rsidR="00C5592A">
        <w:t>)</w:t>
      </w:r>
    </w:p>
    <w:p w14:paraId="1FBABEAB" w14:textId="744ECC5F" w:rsidR="008F1995" w:rsidRDefault="008F1995" w:rsidP="00C3468B">
      <w:pPr>
        <w:pStyle w:val="DMUUnit1"/>
      </w:pPr>
      <w:proofErr w:type="spellStart"/>
      <w:r w:rsidRPr="00520482">
        <w:rPr>
          <w:rStyle w:val="DMUUnitLabeltypestyle"/>
        </w:rPr>
        <w:t>Xmbg</w:t>
      </w:r>
      <w:proofErr w:type="spellEnd"/>
      <w:r>
        <w:tab/>
      </w:r>
      <w:r w:rsidRPr="001927CF">
        <w:rPr>
          <w:rStyle w:val="DMUUnitNameAgetypestyle"/>
        </w:rPr>
        <w:t>Muscovite-biotite granite</w:t>
      </w:r>
      <w:r w:rsidR="000E780B" w:rsidRPr="001927CF">
        <w:rPr>
          <w:rStyle w:val="DMUUnitNameAgetypestyle"/>
        </w:rPr>
        <w:t xml:space="preserve"> (</w:t>
      </w:r>
      <w:r w:rsidRPr="001927CF">
        <w:rPr>
          <w:rStyle w:val="DMUUnitNameAgetypestyle"/>
        </w:rPr>
        <w:t>Paleoproterozoic</w:t>
      </w:r>
      <w:r w:rsidR="000E780B" w:rsidRPr="001927CF">
        <w:rPr>
          <w:rStyle w:val="DMUUnitNameAgetypestyle"/>
        </w:rPr>
        <w:t>)—</w:t>
      </w:r>
      <w:proofErr w:type="spellStart"/>
      <w:r w:rsidR="00B31903">
        <w:t>Metaintrusive</w:t>
      </w:r>
      <w:proofErr w:type="spellEnd"/>
      <w:r w:rsidR="00B31903">
        <w:t xml:space="preserve"> g</w:t>
      </w:r>
      <w:r>
        <w:t>ranite</w:t>
      </w:r>
      <w:r w:rsidR="00C5592A">
        <w:t xml:space="preserve"> (</w:t>
      </w:r>
      <w:r>
        <w:t>Woodward</w:t>
      </w:r>
      <w:r w:rsidR="003D6EA1">
        <w:t xml:space="preserve"> and others, </w:t>
      </w:r>
      <w:r>
        <w:t>1974</w:t>
      </w:r>
      <w:r w:rsidR="00C5592A">
        <w:t>;</w:t>
      </w:r>
      <w:r>
        <w:t xml:space="preserve"> </w:t>
      </w:r>
      <w:bookmarkStart w:id="151" w:name="_Hlk198203051"/>
      <w:r>
        <w:t>Woodward</w:t>
      </w:r>
      <w:r w:rsidR="00C5592A">
        <w:t xml:space="preserve">, </w:t>
      </w:r>
      <w:r>
        <w:t>1987</w:t>
      </w:r>
      <w:bookmarkEnd w:id="151"/>
      <w:r w:rsidR="00C5592A">
        <w:t>)</w:t>
      </w:r>
    </w:p>
    <w:p w14:paraId="48B81A0E" w14:textId="1914948A" w:rsidR="007F209C" w:rsidRDefault="008F1995" w:rsidP="00C3468B">
      <w:pPr>
        <w:pStyle w:val="DMUUnit1"/>
      </w:pPr>
      <w:proofErr w:type="spellStart"/>
      <w:r w:rsidRPr="00520482">
        <w:rPr>
          <w:rStyle w:val="DMUUnitLabeltypestyle"/>
        </w:rPr>
        <w:t>Xtrb</w:t>
      </w:r>
      <w:proofErr w:type="spellEnd"/>
      <w:r>
        <w:tab/>
      </w:r>
      <w:r w:rsidRPr="001927CF">
        <w:rPr>
          <w:rStyle w:val="DMUUnitNameAgetypestyle"/>
        </w:rPr>
        <w:t>Trondhjemite of Rio Brazos</w:t>
      </w:r>
      <w:r w:rsidR="000E780B" w:rsidRPr="001927CF">
        <w:rPr>
          <w:rStyle w:val="DMUUnitNameAgetypestyle"/>
        </w:rPr>
        <w:t xml:space="preserve"> (</w:t>
      </w:r>
      <w:r w:rsidRPr="001927CF">
        <w:rPr>
          <w:rStyle w:val="DMUUnitNameAgetypestyle"/>
        </w:rPr>
        <w:t>Paleoproterozoic</w:t>
      </w:r>
      <w:r w:rsidR="000E780B" w:rsidRPr="001927CF">
        <w:rPr>
          <w:rStyle w:val="DMUUnitNameAgetypestyle"/>
        </w:rPr>
        <w:t>)—</w:t>
      </w:r>
      <w:proofErr w:type="spellStart"/>
      <w:r w:rsidR="00B31903">
        <w:t>Metaintrusive</w:t>
      </w:r>
      <w:proofErr w:type="spellEnd"/>
      <w:r w:rsidR="00B31903">
        <w:t xml:space="preserve"> </w:t>
      </w:r>
      <w:r w:rsidR="00B31903" w:rsidRPr="0011325E">
        <w:rPr>
          <w:rStyle w:val="DMUUnitNameAgetypestyle"/>
          <w:b w:val="0"/>
          <w:bCs/>
        </w:rPr>
        <w:t>t</w:t>
      </w:r>
      <w:r w:rsidRPr="0011325E">
        <w:t>r</w:t>
      </w:r>
      <w:r>
        <w:t>ondhjemite</w:t>
      </w:r>
      <w:r w:rsidR="00C5592A">
        <w:t xml:space="preserve"> (</w:t>
      </w:r>
      <w:r>
        <w:t>Muehlberger</w:t>
      </w:r>
      <w:r w:rsidR="00761C56">
        <w:t xml:space="preserve">, </w:t>
      </w:r>
      <w:r>
        <w:t>1968</w:t>
      </w:r>
      <w:r w:rsidR="00761C56">
        <w:t>;</w:t>
      </w:r>
      <w:r>
        <w:t xml:space="preserve"> Barker</w:t>
      </w:r>
      <w:r w:rsidR="003D6EA1">
        <w:t xml:space="preserve"> and others, </w:t>
      </w:r>
      <w:r>
        <w:t>1976</w:t>
      </w:r>
      <w:r w:rsidR="00761C56">
        <w:t xml:space="preserve">). Rb-Sr isochron age </w:t>
      </w:r>
      <w:r>
        <w:t>1724</w:t>
      </w:r>
      <w:r w:rsidR="00B824AE">
        <w:t>±</w:t>
      </w:r>
      <w:r>
        <w:t>34 Ma</w:t>
      </w:r>
      <w:r w:rsidR="00761C56">
        <w:t xml:space="preserve"> (</w:t>
      </w:r>
      <w:bookmarkStart w:id="152" w:name="_Hlk198203061"/>
      <w:r>
        <w:t>Barker</w:t>
      </w:r>
      <w:r w:rsidR="003D6EA1">
        <w:t xml:space="preserve"> and others, </w:t>
      </w:r>
      <w:r>
        <w:t>1976</w:t>
      </w:r>
      <w:r w:rsidR="00761C56">
        <w:t>;</w:t>
      </w:r>
      <w:r>
        <w:t xml:space="preserve"> Bauer</w:t>
      </w:r>
      <w:r w:rsidR="00DE69CB">
        <w:t xml:space="preserve"> and </w:t>
      </w:r>
      <w:r>
        <w:t>Williams</w:t>
      </w:r>
      <w:r w:rsidR="00DE69CB">
        <w:t xml:space="preserve">, </w:t>
      </w:r>
      <w:r>
        <w:t>1989</w:t>
      </w:r>
      <w:bookmarkEnd w:id="152"/>
      <w:r w:rsidR="00761C56">
        <w:t>)</w:t>
      </w:r>
    </w:p>
    <w:p w14:paraId="20D50A03" w14:textId="77777777" w:rsidR="00685305" w:rsidRDefault="008F1995" w:rsidP="00520482">
      <w:pPr>
        <w:pStyle w:val="DMU-Heading2"/>
      </w:pPr>
      <w:r>
        <w:t>PALEOPROTEROZOIC ACCRETIONARY TERRANES</w:t>
      </w:r>
    </w:p>
    <w:p w14:paraId="327AD1ED" w14:textId="2D7FB30D" w:rsidR="008F1995" w:rsidRDefault="00B974F9" w:rsidP="00C3468B">
      <w:pPr>
        <w:pStyle w:val="DMUHeadnoteParagraph"/>
      </w:pPr>
      <w:r w:rsidRPr="00B974F9">
        <w:t xml:space="preserve">Potentially juvenile Paleoproterozoic crust accreted onto the southern margin (modern position) of the Archean Wyoming Superior craton. Variably divided into the Mojave province [crustal age: 1.84 Ga], Yavapai province (Great Plains province of Lund and others, 2015) [crustal age: 1.68-1.80 Ga, accretion age: 1.68-1.71 Ga; Whitmeyer and </w:t>
      </w:r>
      <w:r w:rsidRPr="00B974F9">
        <w:lastRenderedPageBreak/>
        <w:t>Karlstrom, 2007], and Mazatzal province [crustal age: 1.60-1.68 Ga; Whitmeyer and Karlstrom, 2007;</w:t>
      </w:r>
      <w:bookmarkStart w:id="153" w:name="_Hlk198203091"/>
      <w:r w:rsidRPr="00B974F9">
        <w:t xml:space="preserve"> Grambling and others, 2015; Holland and others, 2020</w:t>
      </w:r>
      <w:bookmarkEnd w:id="153"/>
      <w:r w:rsidRPr="00B974F9">
        <w:t>]. Includes supracrustal dominantly metasedimentary rocks of uncertain age and tectonic origin. Also includes isolated components of continental crust such as the Elves Chasm pluton (1.84 Ga) of the Grand Canyon area (</w:t>
      </w:r>
      <w:bookmarkStart w:id="154" w:name="_Hlk198203104"/>
      <w:r w:rsidRPr="00B974F9">
        <w:t>Hawkins and others, 1996</w:t>
      </w:r>
      <w:bookmarkEnd w:id="154"/>
      <w:r w:rsidRPr="00B974F9">
        <w:t>)</w:t>
      </w:r>
      <w:r w:rsidR="00C3468B">
        <w:t>.</w:t>
      </w:r>
    </w:p>
    <w:p w14:paraId="2CDA0A2A" w14:textId="77777777" w:rsidR="00685305" w:rsidRDefault="008F1995" w:rsidP="00520482">
      <w:pPr>
        <w:pStyle w:val="DMU-Heading3"/>
      </w:pPr>
      <w:r>
        <w:t>Supracrustal basin sequences</w:t>
      </w:r>
    </w:p>
    <w:p w14:paraId="12BB848E" w14:textId="2F22405A" w:rsidR="007F209C" w:rsidRDefault="004D0637" w:rsidP="004D512F">
      <w:pPr>
        <w:pStyle w:val="DMUHeadnoteParagraph"/>
      </w:pPr>
      <w:r w:rsidRPr="004D0637">
        <w:t xml:space="preserve">Up to 3-km-thick metamorphic sequences composed of orthoquartzite, </w:t>
      </w:r>
      <w:proofErr w:type="spellStart"/>
      <w:r w:rsidRPr="004D0637">
        <w:t>metaconglomerate</w:t>
      </w:r>
      <w:proofErr w:type="spellEnd"/>
      <w:r w:rsidRPr="004D0637">
        <w:t>, and mixed rhyolite and metasedimentary assemblages. Metasedimentary and volcanic protoliths deposited onto the deforming accretionary orogen post-1.7 Ga. Fluvial to shallow marine deposits on south dipping siliciclastic continental shelf.</w:t>
      </w:r>
    </w:p>
    <w:p w14:paraId="65E4686A" w14:textId="59CC6E97" w:rsidR="00685305" w:rsidRDefault="008F1995" w:rsidP="00520482">
      <w:pPr>
        <w:pStyle w:val="DMU-Heading4"/>
      </w:pPr>
      <w:r>
        <w:t>Hondo-</w:t>
      </w:r>
      <w:proofErr w:type="spellStart"/>
      <w:r>
        <w:t>Vadito</w:t>
      </w:r>
      <w:proofErr w:type="spellEnd"/>
      <w:r>
        <w:t xml:space="preserve"> basin</w:t>
      </w:r>
    </w:p>
    <w:p w14:paraId="15F2328C" w14:textId="4F46307D" w:rsidR="007F209C" w:rsidRDefault="004D0637" w:rsidP="00C3468B">
      <w:pPr>
        <w:pStyle w:val="DMUHeadnoteParagraph"/>
      </w:pPr>
      <w:r w:rsidRPr="004D0637">
        <w:t xml:space="preserve">Supracrustal Paleoproterozoic metasedimentary and felsic metavolcanic sequence exposed across multiple basement uplifts of northern New Mexico. The </w:t>
      </w:r>
      <w:proofErr w:type="spellStart"/>
      <w:r w:rsidRPr="004D0637">
        <w:t>Vadito</w:t>
      </w:r>
      <w:proofErr w:type="spellEnd"/>
      <w:r w:rsidRPr="004D0637">
        <w:t xml:space="preserve"> Group consists of felsic and mafic metavolcanic rocks, schist, quartzite, and </w:t>
      </w:r>
      <w:proofErr w:type="spellStart"/>
      <w:r w:rsidRPr="004D0637">
        <w:t>metaconglomerate</w:t>
      </w:r>
      <w:proofErr w:type="spellEnd"/>
      <w:r w:rsidRPr="004D0637">
        <w:t xml:space="preserve">. 1–1.5–km-thick, cross-bedded aluminous orthoquartzite (Ortega Formation; siliciclastic shelf environment; Bauer and Williams, 1989) with distinctive Mn-rich layer marking gradational contact with underlying </w:t>
      </w:r>
      <w:proofErr w:type="spellStart"/>
      <w:r w:rsidRPr="004D0637">
        <w:t>Vadito</w:t>
      </w:r>
      <w:proofErr w:type="spellEnd"/>
      <w:r w:rsidRPr="004D0637">
        <w:t xml:space="preserve"> Group (oceanic arc basin felsic metavolcanics and metasediments) overlain by the 500-600-m-thick </w:t>
      </w:r>
      <w:proofErr w:type="spellStart"/>
      <w:r w:rsidRPr="004D0637">
        <w:t>Rinconada</w:t>
      </w:r>
      <w:proofErr w:type="spellEnd"/>
      <w:r w:rsidRPr="004D0637">
        <w:t xml:space="preserve"> Formation (marine deltaic environment) composed of interbedded muscovite-quartz schist and minor quartzite and </w:t>
      </w:r>
      <w:proofErr w:type="spellStart"/>
      <w:r w:rsidRPr="004D0637">
        <w:t>metaconglomerate</w:t>
      </w:r>
      <w:proofErr w:type="spellEnd"/>
      <w:r w:rsidRPr="004D0637">
        <w:t xml:space="preserve">. Unconformably overlain by the younger Trampas Group (1.49-1.45 Ga; </w:t>
      </w:r>
      <w:bookmarkStart w:id="155" w:name="_Hlk198203129"/>
      <w:r w:rsidRPr="004D0637">
        <w:t>Daniel and others, 2013</w:t>
      </w:r>
      <w:bookmarkEnd w:id="155"/>
      <w:r w:rsidRPr="004D0637">
        <w:t xml:space="preserve">) formerly considered the upper Hondo Group </w:t>
      </w:r>
      <w:r w:rsidRPr="004D0637">
        <w:lastRenderedPageBreak/>
        <w:t>(Bauer and Williams, 1989).</w:t>
      </w:r>
    </w:p>
    <w:p w14:paraId="6C9A283F" w14:textId="6FB75CE6" w:rsidR="008F1995" w:rsidRDefault="008F1995" w:rsidP="00C3468B">
      <w:pPr>
        <w:pStyle w:val="DMUUnit11stafterheading"/>
      </w:pPr>
      <w:r>
        <w:tab/>
      </w:r>
      <w:r w:rsidRPr="001927CF">
        <w:rPr>
          <w:rStyle w:val="DMUUnitNameAgetypestyle"/>
        </w:rPr>
        <w:t>Hondo Group</w:t>
      </w:r>
      <w:r w:rsidR="00B824AE" w:rsidRPr="001927CF">
        <w:rPr>
          <w:rStyle w:val="DMUUnitNameAgetypestyle"/>
        </w:rPr>
        <w:t xml:space="preserve"> (</w:t>
      </w:r>
      <w:r w:rsidRPr="001927CF">
        <w:rPr>
          <w:rStyle w:val="DMUUnitNameAgetypestyle"/>
        </w:rPr>
        <w:t>Paleoproterozoic</w:t>
      </w:r>
      <w:r w:rsidR="00B824AE" w:rsidRPr="001927CF">
        <w:rPr>
          <w:rStyle w:val="DMUUnitNameAgetypestyle"/>
        </w:rPr>
        <w:t>)</w:t>
      </w:r>
      <w:r w:rsidR="00B824AE">
        <w:t>—</w:t>
      </w:r>
      <w:r w:rsidR="00B10645">
        <w:t>Metasedimentary s</w:t>
      </w:r>
      <w:r>
        <w:t>chist</w:t>
      </w:r>
      <w:r w:rsidR="00B824AE">
        <w:t xml:space="preserve"> and </w:t>
      </w:r>
      <w:r>
        <w:t>quartzite</w:t>
      </w:r>
      <w:r w:rsidR="00B824AE">
        <w:t xml:space="preserve"> (</w:t>
      </w:r>
      <w:bookmarkStart w:id="156" w:name="_Hlk198203137"/>
      <w:r>
        <w:t>Bauer</w:t>
      </w:r>
      <w:r w:rsidR="003D6EA1">
        <w:t xml:space="preserve"> and others, </w:t>
      </w:r>
      <w:r>
        <w:t>2021</w:t>
      </w:r>
      <w:bookmarkEnd w:id="156"/>
      <w:r w:rsidR="00B824AE">
        <w:t>)</w:t>
      </w:r>
    </w:p>
    <w:p w14:paraId="7106F7F6" w14:textId="3FE2BCB1" w:rsidR="008F1995" w:rsidRDefault="008F1995" w:rsidP="00C3468B">
      <w:pPr>
        <w:pStyle w:val="DMUUnit2"/>
      </w:pPr>
      <w:proofErr w:type="spellStart"/>
      <w:r w:rsidRPr="00520482">
        <w:rPr>
          <w:rStyle w:val="DMUUnitLabeltypestyle"/>
        </w:rPr>
        <w:t>Xho</w:t>
      </w:r>
      <w:proofErr w:type="spellEnd"/>
      <w:r>
        <w:tab/>
      </w:r>
      <w:r w:rsidRPr="001927CF">
        <w:rPr>
          <w:rStyle w:val="DMUUnitNameAgetypestyle"/>
        </w:rPr>
        <w:t>Ortega Formation</w:t>
      </w:r>
      <w:r w:rsidR="00B824AE" w:rsidRPr="001927CF">
        <w:rPr>
          <w:rStyle w:val="DMUUnitNameAgetypestyle"/>
        </w:rPr>
        <w:t xml:space="preserve"> (</w:t>
      </w:r>
      <w:r w:rsidRPr="001927CF">
        <w:rPr>
          <w:rStyle w:val="DMUUnitNameAgetypestyle"/>
        </w:rPr>
        <w:t>Paleoproterozoic</w:t>
      </w:r>
      <w:r w:rsidR="00B824AE" w:rsidRPr="001927CF">
        <w:rPr>
          <w:rStyle w:val="DMUUnitNameAgetypestyle"/>
        </w:rPr>
        <w:t>)</w:t>
      </w:r>
      <w:r w:rsidR="00B824AE">
        <w:t>—</w:t>
      </w:r>
      <w:r w:rsidR="00B10645">
        <w:t xml:space="preserve">Metasandstone, metapelite and </w:t>
      </w:r>
      <w:proofErr w:type="spellStart"/>
      <w:r w:rsidR="00B10645">
        <w:t>metaconglomerate</w:t>
      </w:r>
      <w:proofErr w:type="spellEnd"/>
      <w:r w:rsidR="00B10645">
        <w:t xml:space="preserve"> q</w:t>
      </w:r>
      <w:r>
        <w:t>uartzite</w:t>
      </w:r>
      <w:r w:rsidR="00B824AE">
        <w:t>,</w:t>
      </w:r>
      <w:r>
        <w:t xml:space="preserve"> schist</w:t>
      </w:r>
      <w:r w:rsidR="00B824AE">
        <w:t>, and</w:t>
      </w:r>
      <w:r>
        <w:t xml:space="preserve"> quartz-muscovite schist</w:t>
      </w:r>
      <w:r w:rsidR="002F142F">
        <w:t xml:space="preserve"> (</w:t>
      </w:r>
      <w:bookmarkStart w:id="157" w:name="_Hlk198203146"/>
      <w:r>
        <w:t>Montgomery</w:t>
      </w:r>
      <w:r w:rsidR="002F142F">
        <w:t xml:space="preserve">, </w:t>
      </w:r>
      <w:r>
        <w:t>1956</w:t>
      </w:r>
      <w:r w:rsidR="002F142F">
        <w:t>;</w:t>
      </w:r>
      <w:r>
        <w:t xml:space="preserve"> Miller</w:t>
      </w:r>
      <w:r w:rsidR="003D6EA1">
        <w:t xml:space="preserve"> and others, </w:t>
      </w:r>
      <w:r>
        <w:t>1963</w:t>
      </w:r>
      <w:r w:rsidR="002F142F">
        <w:t>;</w:t>
      </w:r>
      <w:r>
        <w:t xml:space="preserve"> Long</w:t>
      </w:r>
      <w:r w:rsidR="002F142F">
        <w:t xml:space="preserve">, </w:t>
      </w:r>
      <w:r>
        <w:t>1976</w:t>
      </w:r>
      <w:r w:rsidR="002F142F">
        <w:t>;</w:t>
      </w:r>
      <w:r>
        <w:t xml:space="preserve"> Grambling</w:t>
      </w:r>
      <w:r w:rsidR="002F142F">
        <w:t xml:space="preserve"> and </w:t>
      </w:r>
      <w:r>
        <w:t>Codding</w:t>
      </w:r>
      <w:r w:rsidR="002F142F">
        <w:t xml:space="preserve">, </w:t>
      </w:r>
      <w:r>
        <w:t>1982</w:t>
      </w:r>
      <w:r w:rsidR="002F142F">
        <w:t>;</w:t>
      </w:r>
      <w:r>
        <w:t xml:space="preserve"> Bauer</w:t>
      </w:r>
      <w:r w:rsidR="002F142F">
        <w:t xml:space="preserve">, </w:t>
      </w:r>
      <w:r>
        <w:t>1988</w:t>
      </w:r>
      <w:r w:rsidR="002F142F">
        <w:t>;</w:t>
      </w:r>
      <w:r>
        <w:t xml:space="preserve"> Bauer</w:t>
      </w:r>
      <w:r w:rsidR="003D6EA1">
        <w:t xml:space="preserve"> and others, </w:t>
      </w:r>
      <w:r>
        <w:t>2021</w:t>
      </w:r>
      <w:bookmarkEnd w:id="157"/>
      <w:r w:rsidR="002F142F">
        <w:t xml:space="preserve">). Detrital U-Pb zircon analyses constrain the age to </w:t>
      </w:r>
      <w:r>
        <w:t>less than 1700 Ma</w:t>
      </w:r>
      <w:r w:rsidR="000B2831">
        <w:t xml:space="preserve"> </w:t>
      </w:r>
      <w:r w:rsidR="002F142F">
        <w:t>(</w:t>
      </w:r>
      <w:r>
        <w:t>Daniel</w:t>
      </w:r>
      <w:r w:rsidR="003D6EA1">
        <w:t xml:space="preserve"> and others, </w:t>
      </w:r>
      <w:r>
        <w:t>2013</w:t>
      </w:r>
      <w:r w:rsidR="000B2831">
        <w:t>)</w:t>
      </w:r>
    </w:p>
    <w:p w14:paraId="33639AF8" w14:textId="3C4C70D2" w:rsidR="008F1995" w:rsidRDefault="008F1995" w:rsidP="00C3468B">
      <w:pPr>
        <w:pStyle w:val="DMUUnit1"/>
      </w:pPr>
      <w:r>
        <w:tab/>
      </w:r>
      <w:proofErr w:type="spellStart"/>
      <w:r w:rsidRPr="001927CF">
        <w:rPr>
          <w:rStyle w:val="DMUUnitNameAgetypestyle"/>
        </w:rPr>
        <w:t>Vadito</w:t>
      </w:r>
      <w:proofErr w:type="spellEnd"/>
      <w:r w:rsidRPr="001927CF">
        <w:rPr>
          <w:rStyle w:val="DMUUnitNameAgetypestyle"/>
        </w:rPr>
        <w:t xml:space="preserve"> Group</w:t>
      </w:r>
      <w:r w:rsidR="00B824AE" w:rsidRPr="001927CF">
        <w:rPr>
          <w:rStyle w:val="DMUUnitNameAgetypestyle"/>
        </w:rPr>
        <w:t xml:space="preserve"> (</w:t>
      </w:r>
      <w:r w:rsidRPr="001927CF">
        <w:rPr>
          <w:rStyle w:val="DMUUnitNameAgetypestyle"/>
        </w:rPr>
        <w:t>Paleoproterozoic</w:t>
      </w:r>
      <w:r w:rsidR="00B824AE" w:rsidRPr="001927CF">
        <w:rPr>
          <w:rStyle w:val="DMUUnitNameAgetypestyle"/>
        </w:rPr>
        <w:t>)</w:t>
      </w:r>
      <w:r w:rsidR="00B824AE">
        <w:t>—</w:t>
      </w:r>
      <w:r w:rsidR="00B10645">
        <w:t xml:space="preserve">Metavolcanic, </w:t>
      </w:r>
      <w:proofErr w:type="spellStart"/>
      <w:r w:rsidR="00B10645">
        <w:t>metavolcaniclastic</w:t>
      </w:r>
      <w:proofErr w:type="spellEnd"/>
      <w:r w:rsidR="00B10645">
        <w:t xml:space="preserve">, </w:t>
      </w:r>
      <w:proofErr w:type="spellStart"/>
      <w:r w:rsidR="00B10645">
        <w:t>metaintrusive</w:t>
      </w:r>
      <w:proofErr w:type="spellEnd"/>
      <w:r w:rsidR="00B10645">
        <w:t xml:space="preserve">, and metasedimentary </w:t>
      </w:r>
      <w:proofErr w:type="spellStart"/>
      <w:r w:rsidR="00B10645">
        <w:t>m</w:t>
      </w:r>
      <w:r w:rsidR="003C282B" w:rsidRPr="003C282B">
        <w:t>etarhyolite</w:t>
      </w:r>
      <w:proofErr w:type="spellEnd"/>
      <w:r w:rsidR="003C282B">
        <w:t>,</w:t>
      </w:r>
      <w:r w:rsidR="003C282B" w:rsidRPr="003C282B">
        <w:t xml:space="preserve"> schist</w:t>
      </w:r>
      <w:r w:rsidR="003C282B">
        <w:t>,</w:t>
      </w:r>
      <w:r w:rsidR="003C282B" w:rsidRPr="003C282B">
        <w:t xml:space="preserve"> amphibolite</w:t>
      </w:r>
      <w:r w:rsidR="003C282B">
        <w:t>,</w:t>
      </w:r>
      <w:r w:rsidR="003C282B" w:rsidRPr="003C282B">
        <w:t xml:space="preserve"> quartzite</w:t>
      </w:r>
      <w:r w:rsidR="003C282B">
        <w:t>,</w:t>
      </w:r>
      <w:r w:rsidR="003C282B" w:rsidRPr="003C282B">
        <w:t xml:space="preserve"> </w:t>
      </w:r>
      <w:proofErr w:type="spellStart"/>
      <w:r w:rsidR="003C282B" w:rsidRPr="003C282B">
        <w:t>metaconglomerate</w:t>
      </w:r>
      <w:proofErr w:type="spellEnd"/>
      <w:r w:rsidR="003C282B">
        <w:t>, and</w:t>
      </w:r>
      <w:r w:rsidR="003C282B" w:rsidRPr="003C282B">
        <w:t xml:space="preserve"> </w:t>
      </w:r>
      <w:proofErr w:type="spellStart"/>
      <w:r w:rsidR="003C282B" w:rsidRPr="003C282B">
        <w:t>metadacite</w:t>
      </w:r>
      <w:proofErr w:type="spellEnd"/>
      <w:r w:rsidR="00F2134F">
        <w:t xml:space="preserve"> (</w:t>
      </w:r>
      <w:r>
        <w:t>Montgomery</w:t>
      </w:r>
      <w:r w:rsidR="00F2134F">
        <w:t xml:space="preserve">, </w:t>
      </w:r>
      <w:r>
        <w:t>1956</w:t>
      </w:r>
      <w:r w:rsidR="00F2134F">
        <w:t>;</w:t>
      </w:r>
      <w:r>
        <w:t xml:space="preserve"> Long</w:t>
      </w:r>
      <w:r w:rsidR="00F2134F">
        <w:t xml:space="preserve">, </w:t>
      </w:r>
      <w:r>
        <w:t>1976</w:t>
      </w:r>
      <w:r w:rsidR="00F2134F">
        <w:t>;</w:t>
      </w:r>
      <w:r>
        <w:t xml:space="preserve"> </w:t>
      </w:r>
      <w:bookmarkStart w:id="158" w:name="_Hlk198203180"/>
      <w:r>
        <w:t>Williams</w:t>
      </w:r>
      <w:r w:rsidR="003D6EA1">
        <w:t xml:space="preserve"> and others, </w:t>
      </w:r>
      <w:r>
        <w:t>1986</w:t>
      </w:r>
      <w:bookmarkEnd w:id="158"/>
      <w:r w:rsidR="00F2134F">
        <w:t>;</w:t>
      </w:r>
      <w:r>
        <w:t xml:space="preserve"> Bauer</w:t>
      </w:r>
      <w:r w:rsidR="00F2134F">
        <w:t xml:space="preserve"> and </w:t>
      </w:r>
      <w:r>
        <w:t>Williams</w:t>
      </w:r>
      <w:r w:rsidR="00F2134F">
        <w:t xml:space="preserve">, </w:t>
      </w:r>
      <w:r>
        <w:t>1989</w:t>
      </w:r>
      <w:r w:rsidR="00F2134F">
        <w:t>;</w:t>
      </w:r>
      <w:r>
        <w:t xml:space="preserve"> Bauer</w:t>
      </w:r>
      <w:r w:rsidR="003D6EA1">
        <w:t xml:space="preserve"> and others, </w:t>
      </w:r>
      <w:r>
        <w:t>2021</w:t>
      </w:r>
      <w:r w:rsidR="00F2134F">
        <w:t xml:space="preserve">). </w:t>
      </w:r>
      <w:r w:rsidR="00273903">
        <w:t>Detrital U-Pb zircon analyses constrain the age to less than 1700 Ma (Daniel and others, 2013)</w:t>
      </w:r>
    </w:p>
    <w:p w14:paraId="0F3CE6A7" w14:textId="160AE338" w:rsidR="008F1995" w:rsidRDefault="008F1995" w:rsidP="00C3468B">
      <w:pPr>
        <w:pStyle w:val="DMUUnit2"/>
      </w:pPr>
      <w:proofErr w:type="spellStart"/>
      <w:r w:rsidRPr="00520482">
        <w:rPr>
          <w:rStyle w:val="DMUUnitLabeltypestyle"/>
        </w:rPr>
        <w:t>Xvfbg</w:t>
      </w:r>
      <w:proofErr w:type="spellEnd"/>
      <w:r>
        <w:tab/>
      </w:r>
      <w:r w:rsidRPr="001927CF">
        <w:rPr>
          <w:rStyle w:val="DMUUnitNameAgetypestyle"/>
        </w:rPr>
        <w:t xml:space="preserve">Undivided felsic schist, biotite-muscovite schist, and micaceous quartzite of the </w:t>
      </w:r>
      <w:proofErr w:type="spellStart"/>
      <w:r w:rsidRPr="001927CF">
        <w:rPr>
          <w:rStyle w:val="DMUUnitNameAgetypestyle"/>
        </w:rPr>
        <w:t>Tusas</w:t>
      </w:r>
      <w:proofErr w:type="spellEnd"/>
      <w:r w:rsidRPr="001927CF">
        <w:rPr>
          <w:rStyle w:val="DMUUnitNameAgetypestyle"/>
        </w:rPr>
        <w:t xml:space="preserve"> Mountains</w:t>
      </w:r>
      <w:r w:rsidR="00B824AE" w:rsidRPr="001927CF">
        <w:rPr>
          <w:rStyle w:val="DMUUnitNameAgetypestyle"/>
        </w:rPr>
        <w:t xml:space="preserve"> (</w:t>
      </w:r>
      <w:r w:rsidRPr="001927CF">
        <w:rPr>
          <w:rStyle w:val="DMUUnitNameAgetypestyle"/>
        </w:rPr>
        <w:t>Paleoproterozoic</w:t>
      </w:r>
      <w:r w:rsidR="00B824AE" w:rsidRPr="001927CF">
        <w:rPr>
          <w:rStyle w:val="DMUUnitNameAgetypestyle"/>
        </w:rPr>
        <w:t>)</w:t>
      </w:r>
      <w:r w:rsidR="00B824AE">
        <w:t>—</w:t>
      </w:r>
      <w:r w:rsidR="00E957D2">
        <w:t>S</w:t>
      </w:r>
      <w:r w:rsidR="00B10645">
        <w:t xml:space="preserve">ilicic metavolcanic, metasedimentary, and mafic metavolcanic </w:t>
      </w:r>
      <w:proofErr w:type="spellStart"/>
      <w:r w:rsidR="00E957D2">
        <w:t>m</w:t>
      </w:r>
      <w:r>
        <w:t>etarhyolite</w:t>
      </w:r>
      <w:proofErr w:type="spellEnd"/>
      <w:r w:rsidR="00273903">
        <w:t>,</w:t>
      </w:r>
      <w:r>
        <w:t xml:space="preserve"> schist</w:t>
      </w:r>
      <w:r w:rsidR="00273903">
        <w:t>, and</w:t>
      </w:r>
      <w:r>
        <w:t xml:space="preserve"> amphibolite</w:t>
      </w:r>
      <w:r w:rsidR="00273903">
        <w:t xml:space="preserve"> (</w:t>
      </w:r>
      <w:r>
        <w:t>Bauer</w:t>
      </w:r>
      <w:r w:rsidR="00273903">
        <w:t xml:space="preserve"> and </w:t>
      </w:r>
      <w:r>
        <w:t>Williams</w:t>
      </w:r>
      <w:r w:rsidR="00273903">
        <w:t xml:space="preserve">, </w:t>
      </w:r>
      <w:r>
        <w:t>1989</w:t>
      </w:r>
      <w:r w:rsidR="00273903">
        <w:t>;</w:t>
      </w:r>
      <w:r>
        <w:t xml:space="preserve"> Davis</w:t>
      </w:r>
      <w:r w:rsidR="003D6EA1">
        <w:t xml:space="preserve"> and others, </w:t>
      </w:r>
      <w:r>
        <w:t>2011</w:t>
      </w:r>
      <w:r w:rsidR="00273903">
        <w:t>)</w:t>
      </w:r>
    </w:p>
    <w:p w14:paraId="2E693DE1" w14:textId="66E3F473" w:rsidR="008F1995" w:rsidRDefault="008F1995" w:rsidP="00C3468B">
      <w:pPr>
        <w:pStyle w:val="DMUUnit2"/>
      </w:pPr>
      <w:proofErr w:type="spellStart"/>
      <w:r w:rsidRPr="00520482">
        <w:rPr>
          <w:rStyle w:val="DMUUnitLabeltypestyle"/>
        </w:rPr>
        <w:t>Xvq</w:t>
      </w:r>
      <w:proofErr w:type="spellEnd"/>
      <w:r>
        <w:tab/>
      </w:r>
      <w:r w:rsidR="00C3468B">
        <w:rPr>
          <w:rStyle w:val="DMUUnitNameAgetypestyle"/>
        </w:rPr>
        <w:t>M</w:t>
      </w:r>
      <w:r w:rsidRPr="001927CF">
        <w:rPr>
          <w:rStyle w:val="DMUUnitNameAgetypestyle"/>
        </w:rPr>
        <w:t xml:space="preserve">icaceous quartzite and </w:t>
      </w:r>
      <w:proofErr w:type="spellStart"/>
      <w:r w:rsidRPr="001927CF">
        <w:rPr>
          <w:rStyle w:val="DMUUnitNameAgetypestyle"/>
        </w:rPr>
        <w:t>metaconglomerate</w:t>
      </w:r>
      <w:proofErr w:type="spellEnd"/>
      <w:r w:rsidR="00B824AE" w:rsidRPr="001927CF">
        <w:rPr>
          <w:rStyle w:val="DMUUnitNameAgetypestyle"/>
        </w:rPr>
        <w:t xml:space="preserve"> (</w:t>
      </w:r>
      <w:r w:rsidRPr="001927CF">
        <w:rPr>
          <w:rStyle w:val="DMUUnitNameAgetypestyle"/>
        </w:rPr>
        <w:t>Paleoproterozoic</w:t>
      </w:r>
      <w:r w:rsidR="00B824AE" w:rsidRPr="001927CF">
        <w:rPr>
          <w:rStyle w:val="DMUUnitNameAgetypestyle"/>
        </w:rPr>
        <w:t>)</w:t>
      </w:r>
      <w:r w:rsidR="00B824AE">
        <w:t>—</w:t>
      </w:r>
      <w:proofErr w:type="spellStart"/>
      <w:r w:rsidR="00E957D2">
        <w:t>M</w:t>
      </w:r>
      <w:r w:rsidR="00B10645">
        <w:t>etavolcaniclastic</w:t>
      </w:r>
      <w:proofErr w:type="spellEnd"/>
      <w:r w:rsidR="00B10645">
        <w:t xml:space="preserve"> and metasedimentary </w:t>
      </w:r>
      <w:r w:rsidR="00B31903">
        <w:t>m</w:t>
      </w:r>
      <w:r>
        <w:t>icaceous quartzite</w:t>
      </w:r>
      <w:r w:rsidR="00273903">
        <w:t xml:space="preserve"> and</w:t>
      </w:r>
      <w:r>
        <w:t xml:space="preserve"> </w:t>
      </w:r>
      <w:proofErr w:type="spellStart"/>
      <w:r>
        <w:t>metaconglomerate</w:t>
      </w:r>
      <w:proofErr w:type="spellEnd"/>
      <w:r w:rsidR="00273903">
        <w:t xml:space="preserve"> (</w:t>
      </w:r>
      <w:r>
        <w:t>Bauer</w:t>
      </w:r>
      <w:r w:rsidR="003D6EA1">
        <w:t xml:space="preserve"> and others, </w:t>
      </w:r>
      <w:r>
        <w:t>2021</w:t>
      </w:r>
      <w:r w:rsidR="00273903">
        <w:t xml:space="preserve">). Detrital U-Pb zircon peak </w:t>
      </w:r>
      <w:r w:rsidR="00273903">
        <w:lastRenderedPageBreak/>
        <w:t xml:space="preserve">ages at </w:t>
      </w:r>
      <w:r>
        <w:t xml:space="preserve">1715 Ma </w:t>
      </w:r>
      <w:r w:rsidR="00273903">
        <w:t>and</w:t>
      </w:r>
      <w:r>
        <w:t xml:space="preserve"> 1707 Ma</w:t>
      </w:r>
      <w:r w:rsidR="00273903">
        <w:t xml:space="preserve"> (</w:t>
      </w:r>
      <w:r>
        <w:t>Daniel</w:t>
      </w:r>
      <w:r w:rsidR="003D6EA1">
        <w:t xml:space="preserve"> and others, </w:t>
      </w:r>
      <w:r>
        <w:t>2013</w:t>
      </w:r>
      <w:r w:rsidR="00273903">
        <w:t>)</w:t>
      </w:r>
    </w:p>
    <w:p w14:paraId="4D9C3428" w14:textId="587D734F" w:rsidR="007F209C" w:rsidRDefault="008F1995" w:rsidP="00C3468B">
      <w:pPr>
        <w:pStyle w:val="DMUUnit2"/>
      </w:pPr>
      <w:proofErr w:type="spellStart"/>
      <w:r w:rsidRPr="00520482">
        <w:rPr>
          <w:rStyle w:val="DMUUnitLabeltypestyle"/>
        </w:rPr>
        <w:t>Xva</w:t>
      </w:r>
      <w:proofErr w:type="spellEnd"/>
      <w:r>
        <w:tab/>
      </w:r>
      <w:r w:rsidR="00C3468B">
        <w:rPr>
          <w:rStyle w:val="DMUUnitNameAgetypestyle"/>
        </w:rPr>
        <w:t>A</w:t>
      </w:r>
      <w:r w:rsidRPr="001927CF">
        <w:rPr>
          <w:rStyle w:val="DMUUnitNameAgetypestyle"/>
        </w:rPr>
        <w:t>mphibolite</w:t>
      </w:r>
      <w:r w:rsidR="00B824AE" w:rsidRPr="001927CF">
        <w:rPr>
          <w:rStyle w:val="DMUUnitNameAgetypestyle"/>
        </w:rPr>
        <w:t xml:space="preserve"> (</w:t>
      </w:r>
      <w:r w:rsidRPr="001927CF">
        <w:rPr>
          <w:rStyle w:val="DMUUnitNameAgetypestyle"/>
        </w:rPr>
        <w:t>Paleoproterozoic</w:t>
      </w:r>
      <w:r w:rsidR="00B824AE" w:rsidRPr="001927CF">
        <w:rPr>
          <w:rStyle w:val="DMUUnitNameAgetypestyle"/>
        </w:rPr>
        <w:t>)—</w:t>
      </w:r>
      <w:r w:rsidR="0011325E">
        <w:t>M</w:t>
      </w:r>
      <w:r w:rsidR="00B10645">
        <w:t xml:space="preserve">etavolcanic </w:t>
      </w:r>
      <w:r w:rsidR="0011325E">
        <w:t>a</w:t>
      </w:r>
      <w:r>
        <w:t>mphibolite</w:t>
      </w:r>
      <w:r w:rsidR="00273903">
        <w:t xml:space="preserve"> (</w:t>
      </w:r>
      <w:r>
        <w:t>Bauer</w:t>
      </w:r>
      <w:r w:rsidR="003D6EA1">
        <w:t xml:space="preserve"> and others, </w:t>
      </w:r>
      <w:r>
        <w:t>2021</w:t>
      </w:r>
      <w:r w:rsidR="00273903">
        <w:t>)</w:t>
      </w:r>
    </w:p>
    <w:p w14:paraId="7006A0FD" w14:textId="0789D425" w:rsidR="00685305" w:rsidRDefault="008F1995" w:rsidP="00520482">
      <w:pPr>
        <w:pStyle w:val="DMU-Heading3"/>
      </w:pPr>
      <w:r>
        <w:t>Yavapai-Mazatzal transitional assemblages</w:t>
      </w:r>
    </w:p>
    <w:p w14:paraId="47EC02CE" w14:textId="1B334D1C" w:rsidR="003A40DD" w:rsidRDefault="004D0637" w:rsidP="00C3468B">
      <w:pPr>
        <w:pStyle w:val="DMUHeadnoteParagraph"/>
      </w:pPr>
      <w:r w:rsidRPr="004D0637">
        <w:t>Dominantly juvenile Paleoproterozoic igneous and supracrustal rocks characterized by Pb and Nd isotopic compositions intermediate between the Yavapai and Mazatzal accretionary terranes (</w:t>
      </w:r>
      <w:bookmarkStart w:id="159" w:name="_Hlk198203211"/>
      <w:r w:rsidRPr="004D0637">
        <w:t>Shaw and Karlstrom, 1999</w:t>
      </w:r>
      <w:bookmarkEnd w:id="159"/>
      <w:r w:rsidRPr="004D0637">
        <w:t xml:space="preserve">).  Composed of Paleoproterozoic interlayered “bimodal” metavolcanic rocks, </w:t>
      </w:r>
      <w:proofErr w:type="spellStart"/>
      <w:r w:rsidRPr="004D0637">
        <w:t>pelitic</w:t>
      </w:r>
      <w:proofErr w:type="spellEnd"/>
      <w:r w:rsidRPr="004D0637">
        <w:t xml:space="preserve"> to quartz-rich metasediments, and mafic to felsic intrusive rocks. Units are grouped into local assemblages by contiguous exposure within individual ranges with distinct, known internal stratigraphic relationships. Metamorphic grade and deformation often vary between assemblages and local age and compositional variations complicate systematic reconstruction of complete terranes, although some regional correlations exist (Bauer and Williams, 1989)</w:t>
      </w:r>
      <w:r>
        <w:t>.</w:t>
      </w:r>
    </w:p>
    <w:p w14:paraId="39EC699B" w14:textId="77777777" w:rsidR="00685305" w:rsidRDefault="008F1995" w:rsidP="00520482">
      <w:pPr>
        <w:pStyle w:val="DMU-Heading4"/>
      </w:pPr>
      <w:r>
        <w:t>Nacimiento Range assemblage</w:t>
      </w:r>
    </w:p>
    <w:p w14:paraId="380E84E6" w14:textId="484093EC" w:rsidR="004D0637" w:rsidRDefault="004D0637" w:rsidP="00C3468B">
      <w:pPr>
        <w:pStyle w:val="DMUHeadnoteParagraph"/>
      </w:pPr>
      <w:r w:rsidRPr="004D0637">
        <w:t xml:space="preserve">Micaceous quartzite, felsic (rhyolite tuff) and lesser intermediate to mafic metavolcanic rocks intruded by small hypabyssal mafic to ultramafic bodies (Woodward, 1987) and extensive, wide-spread </w:t>
      </w:r>
      <w:proofErr w:type="spellStart"/>
      <w:r w:rsidRPr="004D0637">
        <w:t>equigranular</w:t>
      </w:r>
      <w:proofErr w:type="spellEnd"/>
      <w:r w:rsidRPr="004D0637">
        <w:t xml:space="preserve"> tonalite throughout the northern part of the range (1.70-1.69 Ga; </w:t>
      </w:r>
      <w:bookmarkStart w:id="160" w:name="_Hlk198203224"/>
      <w:r w:rsidRPr="004D0637">
        <w:t>Kellogg and Premo, 2005</w:t>
      </w:r>
      <w:bookmarkEnd w:id="160"/>
      <w:r w:rsidRPr="004D0637">
        <w:t>). Wide zone of thinly interlayered tonalite intrusive lenses and metasomatic felsic metavolcanic rocks (hybrid-zone of Woodward, 1987) in contact area surrounding the main tonalite body.</w:t>
      </w:r>
    </w:p>
    <w:p w14:paraId="635BD65A" w14:textId="1AEB036C" w:rsidR="008F1995" w:rsidRDefault="008F1995" w:rsidP="00C3468B">
      <w:pPr>
        <w:pStyle w:val="DMUUnit11stafterheading"/>
      </w:pPr>
      <w:proofErr w:type="spellStart"/>
      <w:r w:rsidRPr="00520482">
        <w:rPr>
          <w:rStyle w:val="DMUUnitLabeltypestyle"/>
        </w:rPr>
        <w:t>Xfg</w:t>
      </w:r>
      <w:proofErr w:type="spellEnd"/>
      <w:r>
        <w:tab/>
      </w:r>
      <w:r w:rsidRPr="001927CF">
        <w:rPr>
          <w:rStyle w:val="DMUUnitNameAgetypestyle"/>
        </w:rPr>
        <w:t>Felsic gneiss</w:t>
      </w:r>
      <w:r w:rsidR="003A40DD" w:rsidRPr="001927CF">
        <w:rPr>
          <w:rStyle w:val="DMUUnitNameAgetypestyle"/>
        </w:rPr>
        <w:t xml:space="preserve"> (</w:t>
      </w:r>
      <w:r w:rsidRPr="001927CF">
        <w:rPr>
          <w:rStyle w:val="DMUUnitNameAgetypestyle"/>
        </w:rPr>
        <w:t>Paleoproterozoic</w:t>
      </w:r>
      <w:r w:rsidR="003A40DD" w:rsidRPr="001927CF">
        <w:rPr>
          <w:rStyle w:val="DMUUnitNameAgetypestyle"/>
        </w:rPr>
        <w:t>)</w:t>
      </w:r>
      <w:r w:rsidR="003A40DD">
        <w:t>—</w:t>
      </w:r>
      <w:r w:rsidR="00B10645">
        <w:t>Felsic metavolcanic q</w:t>
      </w:r>
      <w:r>
        <w:t>uartz latite</w:t>
      </w:r>
      <w:r w:rsidR="003A40DD">
        <w:t xml:space="preserve"> and</w:t>
      </w:r>
      <w:r>
        <w:t xml:space="preserve"> </w:t>
      </w:r>
      <w:r>
        <w:lastRenderedPageBreak/>
        <w:t>rhyolite</w:t>
      </w:r>
      <w:r w:rsidR="003A40DD">
        <w:t xml:space="preserve"> (</w:t>
      </w:r>
      <w:r>
        <w:t>Woodward</w:t>
      </w:r>
      <w:r w:rsidR="003D6EA1">
        <w:t xml:space="preserve"> and others, </w:t>
      </w:r>
      <w:r>
        <w:t>1974</w:t>
      </w:r>
      <w:r w:rsidR="003A40DD">
        <w:t>)</w:t>
      </w:r>
    </w:p>
    <w:p w14:paraId="553B1D3A" w14:textId="2787292C" w:rsidR="008F1995" w:rsidRDefault="008F1995" w:rsidP="00C3468B">
      <w:pPr>
        <w:pStyle w:val="DMUUnit1"/>
      </w:pPr>
      <w:r w:rsidRPr="00520482">
        <w:rPr>
          <w:rStyle w:val="DMUUnitLabeltypestyle"/>
        </w:rPr>
        <w:t>Xu</w:t>
      </w:r>
      <w:r>
        <w:tab/>
      </w:r>
      <w:r w:rsidRPr="001927CF">
        <w:rPr>
          <w:rStyle w:val="DMUUnitNameAgetypestyle"/>
        </w:rPr>
        <w:t>Metamorphic and igneous rocks, undifferentiated</w:t>
      </w:r>
      <w:r w:rsidR="003A40DD" w:rsidRPr="001927CF">
        <w:rPr>
          <w:rStyle w:val="DMUUnitNameAgetypestyle"/>
        </w:rPr>
        <w:t xml:space="preserve"> (</w:t>
      </w:r>
      <w:r w:rsidRPr="001927CF">
        <w:rPr>
          <w:rStyle w:val="DMUUnitNameAgetypestyle"/>
        </w:rPr>
        <w:t>Paleoproterozoic</w:t>
      </w:r>
      <w:r w:rsidR="003A40DD" w:rsidRPr="00A13021">
        <w:rPr>
          <w:rStyle w:val="DMUUnitNameAgetypestyle"/>
        </w:rPr>
        <w:t>)</w:t>
      </w:r>
      <w:r w:rsidR="003A40DD">
        <w:t>—</w:t>
      </w:r>
      <w:proofErr w:type="spellStart"/>
      <w:r w:rsidR="0003706A">
        <w:t>Metaintrusive</w:t>
      </w:r>
      <w:proofErr w:type="spellEnd"/>
      <w:r w:rsidR="0003706A">
        <w:t>, metavolcanic, and intrusive-country rock hybrid zone q</w:t>
      </w:r>
      <w:r>
        <w:t>uartz diorite</w:t>
      </w:r>
      <w:r w:rsidR="0003706A">
        <w:t>,</w:t>
      </w:r>
      <w:r>
        <w:t xml:space="preserve"> quartz monzonite</w:t>
      </w:r>
      <w:r w:rsidR="0003706A">
        <w:t>, mafic metavolcanic, and felsic metavolcanic</w:t>
      </w:r>
      <w:r w:rsidR="00B10645">
        <w:t xml:space="preserve"> rocks</w:t>
      </w:r>
      <w:r w:rsidR="00007CA8">
        <w:t xml:space="preserve"> (</w:t>
      </w:r>
      <w:r>
        <w:t>Woodward</w:t>
      </w:r>
      <w:r w:rsidR="003D6EA1">
        <w:t xml:space="preserve"> and others, </w:t>
      </w:r>
      <w:r>
        <w:t>1972</w:t>
      </w:r>
      <w:r w:rsidR="00007CA8">
        <w:t>;</w:t>
      </w:r>
      <w:r>
        <w:t xml:space="preserve"> Woodward</w:t>
      </w:r>
      <w:r w:rsidR="003D6EA1">
        <w:t xml:space="preserve"> and others, </w:t>
      </w:r>
      <w:r>
        <w:t>1974</w:t>
      </w:r>
      <w:r w:rsidR="00007CA8">
        <w:t>;</w:t>
      </w:r>
      <w:r>
        <w:t xml:space="preserve"> Woodward</w:t>
      </w:r>
      <w:r w:rsidR="003D6EA1">
        <w:t xml:space="preserve"> and others, </w:t>
      </w:r>
      <w:r>
        <w:t>1976</w:t>
      </w:r>
      <w:r w:rsidR="00007CA8">
        <w:t>;</w:t>
      </w:r>
      <w:r>
        <w:t xml:space="preserve"> Lipman</w:t>
      </w:r>
      <w:r w:rsidR="00007CA8">
        <w:t xml:space="preserve">, </w:t>
      </w:r>
      <w:r>
        <w:t>2020</w:t>
      </w:r>
      <w:r w:rsidR="00007CA8">
        <w:t>)</w:t>
      </w:r>
    </w:p>
    <w:p w14:paraId="57DD0E70" w14:textId="1B8DF747" w:rsidR="008F1995" w:rsidRDefault="008F1995" w:rsidP="00C3468B">
      <w:pPr>
        <w:pStyle w:val="DMUUnit1"/>
      </w:pPr>
      <w:proofErr w:type="spellStart"/>
      <w:r w:rsidRPr="00520482">
        <w:rPr>
          <w:rStyle w:val="DMUUnitLabeltypestyle"/>
        </w:rPr>
        <w:t>Xhga</w:t>
      </w:r>
      <w:proofErr w:type="spellEnd"/>
      <w:r>
        <w:tab/>
      </w:r>
      <w:r w:rsidRPr="001927CF">
        <w:rPr>
          <w:rStyle w:val="DMUUnitNameAgetypestyle"/>
        </w:rPr>
        <w:t>Hornblende gneiss and amphibolite</w:t>
      </w:r>
      <w:r w:rsidR="003A40DD" w:rsidRPr="001927CF">
        <w:rPr>
          <w:rStyle w:val="DMUUnitNameAgetypestyle"/>
        </w:rPr>
        <w:t xml:space="preserve"> (</w:t>
      </w:r>
      <w:r w:rsidRPr="001927CF">
        <w:rPr>
          <w:rStyle w:val="DMUUnitNameAgetypestyle"/>
        </w:rPr>
        <w:t>Paleoproterozoic</w:t>
      </w:r>
      <w:r w:rsidR="003A40DD" w:rsidRPr="00A13021">
        <w:rPr>
          <w:rStyle w:val="DMUUnitNameAgetypestyle"/>
        </w:rPr>
        <w:t>)</w:t>
      </w:r>
      <w:r w:rsidR="003A40DD">
        <w:t>—</w:t>
      </w:r>
      <w:r w:rsidR="00297957">
        <w:t xml:space="preserve">Mafic metavolcanic and felsic metavolcanic </w:t>
      </w:r>
      <w:r w:rsidR="00D32366">
        <w:t>a</w:t>
      </w:r>
      <w:r>
        <w:t>mphibolite</w:t>
      </w:r>
      <w:r w:rsidR="00D32366">
        <w:t>,</w:t>
      </w:r>
      <w:r>
        <w:t xml:space="preserve"> basalt</w:t>
      </w:r>
      <w:r w:rsidR="00D32366">
        <w:t>, and</w:t>
      </w:r>
      <w:r>
        <w:t xml:space="preserve"> andesite(?)</w:t>
      </w:r>
      <w:r w:rsidR="00D32366">
        <w:t xml:space="preserve"> (</w:t>
      </w:r>
      <w:r>
        <w:t>Merrick</w:t>
      </w:r>
      <w:r w:rsidR="00D32366">
        <w:t xml:space="preserve"> and </w:t>
      </w:r>
      <w:r>
        <w:t>Woodward</w:t>
      </w:r>
      <w:r w:rsidR="00D32366">
        <w:t xml:space="preserve">, </w:t>
      </w:r>
      <w:r>
        <w:t>1982</w:t>
      </w:r>
      <w:r w:rsidR="00D32366">
        <w:t>;</w:t>
      </w:r>
      <w:r>
        <w:t xml:space="preserve"> Woodward</w:t>
      </w:r>
      <w:r w:rsidR="00D32366">
        <w:t xml:space="preserve">, </w:t>
      </w:r>
      <w:r>
        <w:t>1987</w:t>
      </w:r>
      <w:r w:rsidR="00D32366">
        <w:t>)</w:t>
      </w:r>
    </w:p>
    <w:p w14:paraId="567FCCC2" w14:textId="3F19759C" w:rsidR="008F1995" w:rsidRDefault="008F1995" w:rsidP="00C3468B">
      <w:pPr>
        <w:pStyle w:val="DMUUnit1"/>
      </w:pPr>
      <w:proofErr w:type="spellStart"/>
      <w:r w:rsidRPr="00520482">
        <w:rPr>
          <w:rStyle w:val="DMUUnitLabeltypestyle"/>
        </w:rPr>
        <w:t>Xqfg</w:t>
      </w:r>
      <w:proofErr w:type="spellEnd"/>
      <w:r>
        <w:tab/>
      </w:r>
      <w:r w:rsidRPr="001927CF">
        <w:rPr>
          <w:rStyle w:val="DMUUnitNameAgetypestyle"/>
        </w:rPr>
        <w:t>Quartzite and felsic gneiss</w:t>
      </w:r>
      <w:r w:rsidR="003A40DD" w:rsidRPr="001927CF">
        <w:rPr>
          <w:rStyle w:val="DMUUnitNameAgetypestyle"/>
        </w:rPr>
        <w:t xml:space="preserve"> (</w:t>
      </w:r>
      <w:r w:rsidRPr="001927CF">
        <w:rPr>
          <w:rStyle w:val="DMUUnitNameAgetypestyle"/>
        </w:rPr>
        <w:t>Paleoproterozoic</w:t>
      </w:r>
      <w:r w:rsidR="003A40DD" w:rsidRPr="001927CF">
        <w:rPr>
          <w:rStyle w:val="DMUUnitNameAgetypestyle"/>
        </w:rPr>
        <w:t>)—</w:t>
      </w:r>
      <w:r w:rsidR="00592DD8">
        <w:t>Metasedimentary and felsic metavolcanic q</w:t>
      </w:r>
      <w:r>
        <w:t>uartzite</w:t>
      </w:r>
      <w:r w:rsidR="00592DD8">
        <w:t>,</w:t>
      </w:r>
      <w:r>
        <w:t xml:space="preserve"> dacite</w:t>
      </w:r>
      <w:r w:rsidR="00592DD8">
        <w:t>, and</w:t>
      </w:r>
      <w:r>
        <w:t xml:space="preserve"> rhyolite</w:t>
      </w:r>
      <w:r w:rsidR="00592DD8">
        <w:t xml:space="preserve"> (</w:t>
      </w:r>
      <w:r>
        <w:t>Merrick</w:t>
      </w:r>
      <w:r w:rsidR="00665445">
        <w:t xml:space="preserve"> and </w:t>
      </w:r>
      <w:r>
        <w:t>Woodward</w:t>
      </w:r>
      <w:r w:rsidR="00665445">
        <w:t xml:space="preserve">, </w:t>
      </w:r>
      <w:r>
        <w:t>1982</w:t>
      </w:r>
      <w:r w:rsidR="00665445">
        <w:t>;</w:t>
      </w:r>
      <w:r>
        <w:t xml:space="preserve"> Woodward</w:t>
      </w:r>
      <w:r w:rsidR="00665445">
        <w:t xml:space="preserve">, </w:t>
      </w:r>
      <w:r>
        <w:t>1987</w:t>
      </w:r>
      <w:r w:rsidR="00665445">
        <w:t>)</w:t>
      </w:r>
    </w:p>
    <w:p w14:paraId="7FDF01CB" w14:textId="217EACFE" w:rsidR="008F1995" w:rsidRDefault="008F1995" w:rsidP="00C3468B">
      <w:pPr>
        <w:pStyle w:val="DMUUnit1"/>
      </w:pPr>
      <w:proofErr w:type="spellStart"/>
      <w:r w:rsidRPr="00520482">
        <w:rPr>
          <w:rStyle w:val="DMUUnitLabeltypestyle"/>
        </w:rPr>
        <w:t>Xspq</w:t>
      </w:r>
      <w:proofErr w:type="spellEnd"/>
      <w:r>
        <w:tab/>
      </w:r>
      <w:r w:rsidRPr="001927CF">
        <w:rPr>
          <w:rStyle w:val="DMUUnitNameAgetypestyle"/>
        </w:rPr>
        <w:t>San Pedro quartzite</w:t>
      </w:r>
      <w:r w:rsidR="003A40DD" w:rsidRPr="001927CF">
        <w:rPr>
          <w:rStyle w:val="DMUUnitNameAgetypestyle"/>
        </w:rPr>
        <w:t xml:space="preserve"> (</w:t>
      </w:r>
      <w:r w:rsidRPr="001927CF">
        <w:rPr>
          <w:rStyle w:val="DMUUnitNameAgetypestyle"/>
        </w:rPr>
        <w:t>Paleoproterozoic</w:t>
      </w:r>
      <w:r w:rsidR="003A40DD" w:rsidRPr="00A13021">
        <w:rPr>
          <w:rStyle w:val="DMUUnitNameAgetypestyle"/>
        </w:rPr>
        <w:t>)</w:t>
      </w:r>
      <w:r w:rsidR="003A40DD">
        <w:t>—</w:t>
      </w:r>
      <w:r w:rsidR="00592DD8">
        <w:t>Metasedimentary and felsic metavolcanic q</w:t>
      </w:r>
      <w:r>
        <w:t>uartzite</w:t>
      </w:r>
      <w:r w:rsidR="00592DD8">
        <w:t>,</w:t>
      </w:r>
      <w:r>
        <w:t xml:space="preserve"> arkose</w:t>
      </w:r>
      <w:r w:rsidR="00592DD8">
        <w:t>, and</w:t>
      </w:r>
      <w:r>
        <w:t xml:space="preserve"> graywacke</w:t>
      </w:r>
      <w:r w:rsidR="00592DD8">
        <w:t xml:space="preserve"> (</w:t>
      </w:r>
      <w:r>
        <w:t>Woodward</w:t>
      </w:r>
      <w:r w:rsidR="003D6EA1">
        <w:t xml:space="preserve"> and others, </w:t>
      </w:r>
      <w:r>
        <w:t>1976</w:t>
      </w:r>
      <w:r w:rsidR="00592DD8">
        <w:t>;</w:t>
      </w:r>
      <w:r>
        <w:t xml:space="preserve"> Merrick</w:t>
      </w:r>
      <w:r w:rsidR="00592DD8">
        <w:t xml:space="preserve"> and </w:t>
      </w:r>
      <w:r>
        <w:t>Woodward</w:t>
      </w:r>
      <w:r w:rsidR="00592DD8">
        <w:t xml:space="preserve">, </w:t>
      </w:r>
      <w:r>
        <w:t>1982</w:t>
      </w:r>
      <w:r w:rsidR="00592DD8">
        <w:t>;</w:t>
      </w:r>
      <w:r>
        <w:t xml:space="preserve"> Woodward</w:t>
      </w:r>
      <w:r w:rsidR="00592DD8">
        <w:t xml:space="preserve">, </w:t>
      </w:r>
      <w:r>
        <w:t>1987</w:t>
      </w:r>
      <w:r w:rsidR="00592DD8">
        <w:t xml:space="preserve">). </w:t>
      </w:r>
      <w:r w:rsidR="005612F9">
        <w:t>Detrital zircon U-Pb age 1720±14 Ma</w:t>
      </w:r>
      <w:r w:rsidR="00F25A31">
        <w:t xml:space="preserve"> (</w:t>
      </w:r>
      <w:bookmarkStart w:id="161" w:name="_Hlk198203281"/>
      <w:r>
        <w:t>Grambling</w:t>
      </w:r>
      <w:r w:rsidR="003D6EA1">
        <w:t xml:space="preserve"> and others, </w:t>
      </w:r>
      <w:r>
        <w:t>2015</w:t>
      </w:r>
      <w:bookmarkEnd w:id="161"/>
      <w:r w:rsidR="00F25A31">
        <w:t xml:space="preserve">). </w:t>
      </w:r>
      <w:r w:rsidR="008C0A41" w:rsidRPr="008C0A41">
        <w:t>Unit also intruded by quartz monzonite and granite porphyry (</w:t>
      </w:r>
      <w:proofErr w:type="spellStart"/>
      <w:r w:rsidR="008C0A41" w:rsidRPr="008C0A41">
        <w:t>Xqmgp</w:t>
      </w:r>
      <w:proofErr w:type="spellEnd"/>
      <w:r w:rsidR="008C0A41" w:rsidRPr="008C0A41">
        <w:t>) dated at 1696</w:t>
      </w:r>
      <w:r w:rsidR="008C0A41">
        <w:t>±</w:t>
      </w:r>
      <w:r w:rsidR="008C0A41" w:rsidRPr="008C0A41">
        <w:t>4 Ma by Premo and others (2023).</w:t>
      </w:r>
    </w:p>
    <w:p w14:paraId="2954C85A" w14:textId="2E5E6EDC" w:rsidR="008F1995" w:rsidRDefault="008F1995" w:rsidP="00C3468B">
      <w:pPr>
        <w:pStyle w:val="DMUUnit1"/>
      </w:pPr>
      <w:proofErr w:type="spellStart"/>
      <w:r w:rsidRPr="00520482">
        <w:rPr>
          <w:rStyle w:val="DMUUnitLabeltypestyle"/>
        </w:rPr>
        <w:t>Xlfg</w:t>
      </w:r>
      <w:proofErr w:type="spellEnd"/>
      <w:r>
        <w:tab/>
      </w:r>
      <w:r w:rsidRPr="001927CF">
        <w:rPr>
          <w:rStyle w:val="DMUUnitNameAgetypestyle"/>
        </w:rPr>
        <w:t>Leucocratic felsic gneiss</w:t>
      </w:r>
      <w:r w:rsidR="003A40DD" w:rsidRPr="001927CF">
        <w:rPr>
          <w:rStyle w:val="DMUUnitNameAgetypestyle"/>
        </w:rPr>
        <w:t xml:space="preserve"> (</w:t>
      </w:r>
      <w:r w:rsidRPr="001927CF">
        <w:rPr>
          <w:rStyle w:val="DMUUnitNameAgetypestyle"/>
        </w:rPr>
        <w:t>Paleoproterozoic</w:t>
      </w:r>
      <w:r w:rsidR="003A40DD" w:rsidRPr="00A13021">
        <w:rPr>
          <w:rStyle w:val="DMUUnitNameAgetypestyle"/>
        </w:rPr>
        <w:t>)</w:t>
      </w:r>
      <w:r w:rsidR="003A40DD">
        <w:t>—</w:t>
      </w:r>
      <w:proofErr w:type="spellStart"/>
      <w:r w:rsidR="00592DD8">
        <w:t>Metaintrusive</w:t>
      </w:r>
      <w:proofErr w:type="spellEnd"/>
      <w:r w:rsidR="00592DD8">
        <w:t xml:space="preserve"> </w:t>
      </w:r>
      <w:proofErr w:type="spellStart"/>
      <w:r w:rsidR="00592DD8">
        <w:t>l</w:t>
      </w:r>
      <w:r>
        <w:t>eucogranodiorite</w:t>
      </w:r>
      <w:proofErr w:type="spellEnd"/>
      <w:r w:rsidR="00592DD8">
        <w:t xml:space="preserve"> and</w:t>
      </w:r>
      <w:r>
        <w:t xml:space="preserve"> gneiss</w:t>
      </w:r>
      <w:r w:rsidR="00592DD8">
        <w:t xml:space="preserve"> (</w:t>
      </w:r>
      <w:r>
        <w:t>Woodward</w:t>
      </w:r>
      <w:r w:rsidR="003D6EA1">
        <w:t xml:space="preserve"> and others, </w:t>
      </w:r>
      <w:r>
        <w:t>1977</w:t>
      </w:r>
      <w:r w:rsidR="00592DD8">
        <w:t xml:space="preserve">). </w:t>
      </w:r>
      <w:r w:rsidR="00FD3059">
        <w:t>Whole rock Rb-Sr age</w:t>
      </w:r>
      <w:r w:rsidR="00D01FF3">
        <w:t xml:space="preserve"> 1840±170 Ma </w:t>
      </w:r>
      <w:r w:rsidR="00AC6B76">
        <w:t>(</w:t>
      </w:r>
      <w:bookmarkStart w:id="162" w:name="_Hlk198203301"/>
      <w:r>
        <w:t>Brookins</w:t>
      </w:r>
      <w:r w:rsidR="00AC6B76">
        <w:t xml:space="preserve">, </w:t>
      </w:r>
      <w:r>
        <w:t>1974</w:t>
      </w:r>
      <w:bookmarkEnd w:id="162"/>
      <w:r w:rsidR="00AC6B76">
        <w:t>)</w:t>
      </w:r>
    </w:p>
    <w:p w14:paraId="3496E50F" w14:textId="2FBFE5D5" w:rsidR="008F1995" w:rsidRDefault="008F1995" w:rsidP="00C3468B">
      <w:pPr>
        <w:pStyle w:val="DMUUnit1"/>
      </w:pPr>
      <w:proofErr w:type="spellStart"/>
      <w:r w:rsidRPr="00520482">
        <w:rPr>
          <w:rStyle w:val="DMUUnitLabeltypestyle"/>
        </w:rPr>
        <w:t>Xqd</w:t>
      </w:r>
      <w:proofErr w:type="spellEnd"/>
      <w:r>
        <w:tab/>
      </w:r>
      <w:r w:rsidRPr="001927CF">
        <w:rPr>
          <w:rStyle w:val="DMUUnitNameAgetypestyle"/>
        </w:rPr>
        <w:t>Quartz diorite</w:t>
      </w:r>
      <w:r w:rsidR="003A40DD" w:rsidRPr="001927CF">
        <w:rPr>
          <w:rStyle w:val="DMUUnitNameAgetypestyle"/>
        </w:rPr>
        <w:t xml:space="preserve"> (</w:t>
      </w:r>
      <w:r w:rsidRPr="001927CF">
        <w:rPr>
          <w:rStyle w:val="DMUUnitNameAgetypestyle"/>
        </w:rPr>
        <w:t>Paleoproterozoic</w:t>
      </w:r>
      <w:r w:rsidR="003A40DD" w:rsidRPr="00A13021">
        <w:rPr>
          <w:rStyle w:val="DMUUnitNameAgetypestyle"/>
        </w:rPr>
        <w:t>)</w:t>
      </w:r>
      <w:r w:rsidR="003A40DD">
        <w:t>—</w:t>
      </w:r>
      <w:proofErr w:type="spellStart"/>
      <w:r w:rsidR="000E46A4">
        <w:t>Metaintrusive</w:t>
      </w:r>
      <w:proofErr w:type="spellEnd"/>
      <w:r w:rsidR="000E46A4">
        <w:t xml:space="preserve"> q</w:t>
      </w:r>
      <w:r>
        <w:t>uartz diorite</w:t>
      </w:r>
      <w:r w:rsidR="000E46A4">
        <w:t>,</w:t>
      </w:r>
      <w:r>
        <w:t xml:space="preserve"> </w:t>
      </w:r>
      <w:proofErr w:type="spellStart"/>
      <w:r>
        <w:t>tonolite</w:t>
      </w:r>
      <w:proofErr w:type="spellEnd"/>
      <w:r w:rsidR="000E46A4">
        <w:t>,</w:t>
      </w:r>
      <w:r>
        <w:t xml:space="preserve"> granodiorite</w:t>
      </w:r>
      <w:r w:rsidR="00BD6EEF">
        <w:t>, and gneiss (</w:t>
      </w:r>
      <w:r>
        <w:t>Merrick</w:t>
      </w:r>
      <w:r w:rsidR="00BD6EEF">
        <w:t xml:space="preserve"> and </w:t>
      </w:r>
      <w:r>
        <w:t>Woodward</w:t>
      </w:r>
      <w:r w:rsidR="00BD6EEF">
        <w:t xml:space="preserve">, </w:t>
      </w:r>
      <w:r>
        <w:t>1982</w:t>
      </w:r>
      <w:r w:rsidR="00BD6EEF">
        <w:t>;</w:t>
      </w:r>
      <w:r>
        <w:t xml:space="preserve"> Woodward</w:t>
      </w:r>
      <w:r w:rsidR="00BD6EEF">
        <w:t xml:space="preserve">, </w:t>
      </w:r>
      <w:r>
        <w:lastRenderedPageBreak/>
        <w:t>1987</w:t>
      </w:r>
      <w:r w:rsidR="00592DD8">
        <w:t>)</w:t>
      </w:r>
    </w:p>
    <w:p w14:paraId="0203B3F3" w14:textId="49D05B0F" w:rsidR="000E46A4" w:rsidRDefault="008F1995" w:rsidP="00C3468B">
      <w:pPr>
        <w:pStyle w:val="DMUUnit1"/>
      </w:pPr>
      <w:r w:rsidRPr="00520482">
        <w:rPr>
          <w:rStyle w:val="DMUUnitLabeltypestyle"/>
        </w:rPr>
        <w:t>Xum</w:t>
      </w:r>
      <w:r>
        <w:tab/>
      </w:r>
      <w:r w:rsidRPr="001927CF">
        <w:rPr>
          <w:rStyle w:val="DMUUnitNameAgetypestyle"/>
        </w:rPr>
        <w:t>Ultramafic rocks</w:t>
      </w:r>
      <w:r w:rsidR="003A40DD" w:rsidRPr="001927CF">
        <w:rPr>
          <w:rStyle w:val="DMUUnitNameAgetypestyle"/>
        </w:rPr>
        <w:t xml:space="preserve"> (</w:t>
      </w:r>
      <w:r w:rsidRPr="001927CF">
        <w:rPr>
          <w:rStyle w:val="DMUUnitNameAgetypestyle"/>
        </w:rPr>
        <w:t>Paleoproterozoic</w:t>
      </w:r>
      <w:r w:rsidR="003A40DD" w:rsidRPr="00A13021">
        <w:rPr>
          <w:rStyle w:val="DMUUnitNameAgetypestyle"/>
        </w:rPr>
        <w:t>)</w:t>
      </w:r>
      <w:r w:rsidR="003A40DD">
        <w:t>—</w:t>
      </w:r>
      <w:proofErr w:type="spellStart"/>
      <w:r w:rsidR="00A64235">
        <w:t>Metaintrusive</w:t>
      </w:r>
      <w:proofErr w:type="spellEnd"/>
      <w:r w:rsidR="00A64235">
        <w:t xml:space="preserve"> g</w:t>
      </w:r>
      <w:r>
        <w:t>abbro</w:t>
      </w:r>
      <w:r w:rsidR="000E46A4">
        <w:t>,</w:t>
      </w:r>
      <w:r>
        <w:t xml:space="preserve"> diorite</w:t>
      </w:r>
      <w:r w:rsidR="000E46A4">
        <w:t>, and</w:t>
      </w:r>
      <w:r>
        <w:t xml:space="preserve"> pyroxenite</w:t>
      </w:r>
      <w:r w:rsidR="000E46A4">
        <w:t xml:space="preserve"> (</w:t>
      </w:r>
      <w:r>
        <w:t>Woodward</w:t>
      </w:r>
      <w:r w:rsidR="003D6EA1">
        <w:t xml:space="preserve"> and others, </w:t>
      </w:r>
      <w:r>
        <w:t>1972</w:t>
      </w:r>
      <w:r w:rsidR="000E46A4">
        <w:t>;</w:t>
      </w:r>
      <w:r>
        <w:t xml:space="preserve"> Woodward</w:t>
      </w:r>
      <w:r w:rsidR="003D6EA1">
        <w:t xml:space="preserve"> and others, </w:t>
      </w:r>
      <w:r>
        <w:t>1974</w:t>
      </w:r>
      <w:r w:rsidR="000E46A4">
        <w:t>)</w:t>
      </w:r>
    </w:p>
    <w:p w14:paraId="2712141F" w14:textId="77777777" w:rsidR="00685305" w:rsidRDefault="00685305" w:rsidP="00520482">
      <w:pPr>
        <w:pStyle w:val="DMU-Heading4"/>
      </w:pPr>
      <w:proofErr w:type="spellStart"/>
      <w:r>
        <w:t>T</w:t>
      </w:r>
      <w:r w:rsidR="008F1995">
        <w:t>usas</w:t>
      </w:r>
      <w:proofErr w:type="spellEnd"/>
      <w:r w:rsidR="008F1995">
        <w:t xml:space="preserve"> Mountains assemblage</w:t>
      </w:r>
    </w:p>
    <w:p w14:paraId="057AF0B3" w14:textId="63B07D4D" w:rsidR="007F209C" w:rsidRDefault="004D0637" w:rsidP="00472C73">
      <w:pPr>
        <w:pStyle w:val="DMUHeadnoteParagraph"/>
      </w:pPr>
      <w:r w:rsidRPr="004D0637">
        <w:t xml:space="preserve">Paleoproterozoic arc assemblage composed of Moppin Complex mafic metavolcanics and </w:t>
      </w:r>
      <w:proofErr w:type="spellStart"/>
      <w:r w:rsidRPr="004D0637">
        <w:t>pelitic</w:t>
      </w:r>
      <w:proofErr w:type="spellEnd"/>
      <w:r w:rsidRPr="004D0637">
        <w:t xml:space="preserve"> metasediments (&gt;1.75 Ga) intruded by the </w:t>
      </w:r>
      <w:proofErr w:type="spellStart"/>
      <w:r w:rsidRPr="004D0637">
        <w:t>Maquinitas</w:t>
      </w:r>
      <w:proofErr w:type="spellEnd"/>
      <w:r w:rsidRPr="004D0637">
        <w:t xml:space="preserve"> Granodiorite (~1.75 Ga) and overlain by </w:t>
      </w:r>
      <w:proofErr w:type="spellStart"/>
      <w:r w:rsidRPr="004D0637">
        <w:t>Vadito</w:t>
      </w:r>
      <w:proofErr w:type="spellEnd"/>
      <w:r w:rsidRPr="004D0637">
        <w:t xml:space="preserve"> Group metasediments and felsic metavolcanics (~1.70 Ga) exposed in the </w:t>
      </w:r>
      <w:proofErr w:type="spellStart"/>
      <w:r w:rsidRPr="004D0637">
        <w:t>Tusas</w:t>
      </w:r>
      <w:proofErr w:type="spellEnd"/>
      <w:r w:rsidRPr="004D0637">
        <w:t xml:space="preserve"> Mountains of northcentral New Mexico (</w:t>
      </w:r>
      <w:proofErr w:type="spellStart"/>
      <w:r w:rsidRPr="004D0637">
        <w:t>Wobus</w:t>
      </w:r>
      <w:proofErr w:type="spellEnd"/>
      <w:r w:rsidRPr="004D0637">
        <w:t>, 1984; Davis and others, 2011).</w:t>
      </w:r>
    </w:p>
    <w:p w14:paraId="298BB756" w14:textId="3799E6C6" w:rsidR="008F1995" w:rsidRDefault="008F1995" w:rsidP="00472C73">
      <w:pPr>
        <w:pStyle w:val="DMUUnit11stafterheading"/>
      </w:pPr>
      <w:proofErr w:type="spellStart"/>
      <w:r w:rsidRPr="00520482">
        <w:rPr>
          <w:rStyle w:val="DMUUnitLabeltypestyle"/>
        </w:rPr>
        <w:t>Xqfgs</w:t>
      </w:r>
      <w:proofErr w:type="spellEnd"/>
      <w:r>
        <w:tab/>
      </w:r>
      <w:proofErr w:type="spellStart"/>
      <w:r w:rsidRPr="001927CF">
        <w:rPr>
          <w:rStyle w:val="DMUUnitNameAgetypestyle"/>
        </w:rPr>
        <w:t>Quartzofeldspathic</w:t>
      </w:r>
      <w:proofErr w:type="spellEnd"/>
      <w:r w:rsidRPr="001927CF">
        <w:rPr>
          <w:rStyle w:val="DMUUnitNameAgetypestyle"/>
        </w:rPr>
        <w:t xml:space="preserve"> biotite gneiss and schist</w:t>
      </w:r>
      <w:r w:rsidR="003A40DD" w:rsidRPr="001927CF">
        <w:rPr>
          <w:rStyle w:val="DMUUnitNameAgetypestyle"/>
        </w:rPr>
        <w:t xml:space="preserve"> (</w:t>
      </w:r>
      <w:r w:rsidRPr="001927CF">
        <w:rPr>
          <w:rStyle w:val="DMUUnitNameAgetypestyle"/>
        </w:rPr>
        <w:t>Paleoproterozoic</w:t>
      </w:r>
      <w:r w:rsidR="003A40DD" w:rsidRPr="00A13021">
        <w:rPr>
          <w:rStyle w:val="DMUUnitNameAgetypestyle"/>
        </w:rPr>
        <w:t>)</w:t>
      </w:r>
      <w:r w:rsidR="003A40DD">
        <w:t>—</w:t>
      </w:r>
      <w:r w:rsidR="00A64235">
        <w:t xml:space="preserve">Metasedimentary </w:t>
      </w:r>
      <w:proofErr w:type="spellStart"/>
      <w:r w:rsidR="00A64235">
        <w:t>q</w:t>
      </w:r>
      <w:r>
        <w:t>uartzofeldspathic</w:t>
      </w:r>
      <w:proofErr w:type="spellEnd"/>
      <w:r>
        <w:t xml:space="preserve"> biotite gneiss</w:t>
      </w:r>
      <w:r w:rsidR="00F77609">
        <w:t>,</w:t>
      </w:r>
      <w:r>
        <w:t xml:space="preserve"> </w:t>
      </w:r>
      <w:proofErr w:type="spellStart"/>
      <w:r>
        <w:t>quartzofeldspathic</w:t>
      </w:r>
      <w:proofErr w:type="spellEnd"/>
      <w:r>
        <w:t xml:space="preserve"> mica schist</w:t>
      </w:r>
      <w:r w:rsidR="00F77609">
        <w:t>,</w:t>
      </w:r>
      <w:r>
        <w:t xml:space="preserve"> migmatite</w:t>
      </w:r>
      <w:r w:rsidR="00F77609">
        <w:t>, and</w:t>
      </w:r>
      <w:r>
        <w:t xml:space="preserve"> amphibolite</w:t>
      </w:r>
      <w:r w:rsidR="00F77609">
        <w:t xml:space="preserve"> (M</w:t>
      </w:r>
      <w:r>
        <w:t>uehlberger</w:t>
      </w:r>
      <w:r w:rsidR="00F77609">
        <w:t>,</w:t>
      </w:r>
      <w:r>
        <w:t>1968</w:t>
      </w:r>
      <w:r w:rsidR="00F77609">
        <w:t>;</w:t>
      </w:r>
      <w:r>
        <w:t xml:space="preserve"> Manley</w:t>
      </w:r>
      <w:r w:rsidR="00F77609">
        <w:t xml:space="preserve"> and </w:t>
      </w:r>
      <w:proofErr w:type="spellStart"/>
      <w:r>
        <w:t>Wobus</w:t>
      </w:r>
      <w:proofErr w:type="spellEnd"/>
      <w:r w:rsidR="00F77609">
        <w:t xml:space="preserve">, </w:t>
      </w:r>
      <w:r>
        <w:t>1985</w:t>
      </w:r>
      <w:r w:rsidR="00F77609">
        <w:t>)</w:t>
      </w:r>
    </w:p>
    <w:p w14:paraId="70053216" w14:textId="3C7D81B9" w:rsidR="008F1995" w:rsidRDefault="008F1995" w:rsidP="00472C73">
      <w:pPr>
        <w:pStyle w:val="DMUUnit1"/>
      </w:pPr>
      <w:proofErr w:type="spellStart"/>
      <w:r w:rsidRPr="00520482">
        <w:rPr>
          <w:rStyle w:val="DMUUnitLabeltypestyle"/>
        </w:rPr>
        <w:t>Xgg</w:t>
      </w:r>
      <w:proofErr w:type="spellEnd"/>
      <w:r>
        <w:tab/>
      </w:r>
      <w:r w:rsidRPr="001927CF">
        <w:rPr>
          <w:rStyle w:val="DMUUnitNameAgetypestyle"/>
        </w:rPr>
        <w:t>Gneissic granodiorite</w:t>
      </w:r>
      <w:r w:rsidR="003A40DD" w:rsidRPr="001927CF">
        <w:rPr>
          <w:rStyle w:val="DMUUnitNameAgetypestyle"/>
        </w:rPr>
        <w:t xml:space="preserve"> (</w:t>
      </w:r>
      <w:r w:rsidRPr="001927CF">
        <w:rPr>
          <w:rStyle w:val="DMUUnitNameAgetypestyle"/>
        </w:rPr>
        <w:t>Paleoproterozoic</w:t>
      </w:r>
      <w:r w:rsidR="003A40DD" w:rsidRPr="00A13021">
        <w:rPr>
          <w:rStyle w:val="DMUUnitNameAgetypestyle"/>
        </w:rPr>
        <w:t>)</w:t>
      </w:r>
      <w:r w:rsidR="003A40DD">
        <w:t>—</w:t>
      </w:r>
      <w:proofErr w:type="spellStart"/>
      <w:r w:rsidR="00A64235">
        <w:t>Metaintrusive</w:t>
      </w:r>
      <w:proofErr w:type="spellEnd"/>
      <w:r w:rsidR="00A64235">
        <w:t xml:space="preserve"> g</w:t>
      </w:r>
      <w:r>
        <w:t>ranodiorite</w:t>
      </w:r>
      <w:r w:rsidR="00F77609">
        <w:t xml:space="preserve"> and</w:t>
      </w:r>
      <w:r>
        <w:t xml:space="preserve"> quartz monzonite</w:t>
      </w:r>
      <w:r w:rsidR="00F77609">
        <w:t xml:space="preserve"> with </w:t>
      </w:r>
      <w:proofErr w:type="spellStart"/>
      <w:r>
        <w:t>metaintrusive</w:t>
      </w:r>
      <w:proofErr w:type="spellEnd"/>
      <w:r w:rsidR="00F77609">
        <w:t xml:space="preserve"> protolith (</w:t>
      </w:r>
      <w:r>
        <w:t>Muehlberger</w:t>
      </w:r>
      <w:r w:rsidR="00F77609">
        <w:t xml:space="preserve">, </w:t>
      </w:r>
      <w:r>
        <w:t>1968</w:t>
      </w:r>
      <w:r w:rsidR="00F77609">
        <w:t>;</w:t>
      </w:r>
      <w:r>
        <w:t xml:space="preserve"> Manley</w:t>
      </w:r>
      <w:r w:rsidR="00F77609">
        <w:t xml:space="preserve"> and </w:t>
      </w:r>
      <w:proofErr w:type="spellStart"/>
      <w:r>
        <w:t>Wobus</w:t>
      </w:r>
      <w:proofErr w:type="spellEnd"/>
      <w:r w:rsidR="00F77609">
        <w:t xml:space="preserve">, </w:t>
      </w:r>
      <w:r>
        <w:t>1985</w:t>
      </w:r>
      <w:r w:rsidR="00F77609">
        <w:t>)</w:t>
      </w:r>
    </w:p>
    <w:p w14:paraId="125F59A6" w14:textId="52CC8B81" w:rsidR="008F1995" w:rsidRDefault="008F1995" w:rsidP="00472C73">
      <w:pPr>
        <w:pStyle w:val="DMUUnit1"/>
      </w:pPr>
      <w:proofErr w:type="spellStart"/>
      <w:r w:rsidRPr="00520482">
        <w:rPr>
          <w:rStyle w:val="DMUUnitLabeltypestyle"/>
        </w:rPr>
        <w:t>Xmqg</w:t>
      </w:r>
      <w:proofErr w:type="spellEnd"/>
      <w:r>
        <w:tab/>
      </w:r>
      <w:proofErr w:type="spellStart"/>
      <w:r w:rsidRPr="001927CF">
        <w:rPr>
          <w:rStyle w:val="DMUUnitNameAgetypestyle"/>
        </w:rPr>
        <w:t>Maquinita</w:t>
      </w:r>
      <w:proofErr w:type="spellEnd"/>
      <w:r w:rsidRPr="001927CF">
        <w:rPr>
          <w:rStyle w:val="DMUUnitNameAgetypestyle"/>
        </w:rPr>
        <w:t xml:space="preserve"> Granodiorite</w:t>
      </w:r>
      <w:r w:rsidR="003A40DD" w:rsidRPr="001927CF">
        <w:rPr>
          <w:rStyle w:val="DMUUnitNameAgetypestyle"/>
        </w:rPr>
        <w:t xml:space="preserve"> (</w:t>
      </w:r>
      <w:r w:rsidRPr="001927CF">
        <w:rPr>
          <w:rStyle w:val="DMUUnitNameAgetypestyle"/>
        </w:rPr>
        <w:t>Paleoproterozoic</w:t>
      </w:r>
      <w:r w:rsidR="003A40DD" w:rsidRPr="00A13021">
        <w:rPr>
          <w:rStyle w:val="DMUUnitNameAgetypestyle"/>
        </w:rPr>
        <w:t>)</w:t>
      </w:r>
      <w:r w:rsidR="003A40DD">
        <w:t>—</w:t>
      </w:r>
      <w:proofErr w:type="spellStart"/>
      <w:r w:rsidR="00A64235">
        <w:t>Metaintrusive</w:t>
      </w:r>
      <w:proofErr w:type="spellEnd"/>
      <w:r w:rsidR="00A64235">
        <w:t xml:space="preserve"> g</w:t>
      </w:r>
      <w:r>
        <w:t>ranodiorite</w:t>
      </w:r>
      <w:r w:rsidR="0059165F">
        <w:t xml:space="preserve"> (</w:t>
      </w:r>
      <w:r>
        <w:t>Barker</w:t>
      </w:r>
      <w:r w:rsidR="0059165F">
        <w:t xml:space="preserve">, </w:t>
      </w:r>
      <w:r>
        <w:t>1958</w:t>
      </w:r>
      <w:r w:rsidR="0059165F">
        <w:t>;</w:t>
      </w:r>
      <w:r>
        <w:t xml:space="preserve"> </w:t>
      </w:r>
      <w:proofErr w:type="spellStart"/>
      <w:r>
        <w:t>Wobus</w:t>
      </w:r>
      <w:proofErr w:type="spellEnd"/>
      <w:r w:rsidR="0059165F">
        <w:t xml:space="preserve"> and </w:t>
      </w:r>
      <w:r>
        <w:t>Manley</w:t>
      </w:r>
      <w:r w:rsidR="0059165F">
        <w:t xml:space="preserve">, </w:t>
      </w:r>
      <w:r>
        <w:t>1982</w:t>
      </w:r>
      <w:r w:rsidR="0059165F">
        <w:t>)</w:t>
      </w:r>
      <w:r w:rsidR="00472003">
        <w:t xml:space="preserve">. U-P zircon age of </w:t>
      </w:r>
      <w:r>
        <w:t>175</w:t>
      </w:r>
      <w:r w:rsidR="00A85A7F">
        <w:t>0±25</w:t>
      </w:r>
      <w:r>
        <w:t xml:space="preserve"> Ma </w:t>
      </w:r>
      <w:r w:rsidR="00472003">
        <w:t xml:space="preserve">reported as personal communication in </w:t>
      </w:r>
      <w:bookmarkStart w:id="163" w:name="_Hlk198203328"/>
      <w:r w:rsidR="00472003">
        <w:t>Reed and others (1987)</w:t>
      </w:r>
      <w:bookmarkEnd w:id="163"/>
    </w:p>
    <w:p w14:paraId="16944793" w14:textId="44080D72" w:rsidR="008F1995" w:rsidRDefault="008F1995" w:rsidP="00472C73">
      <w:pPr>
        <w:pStyle w:val="DMUUnit1"/>
      </w:pPr>
      <w:proofErr w:type="spellStart"/>
      <w:r w:rsidRPr="00520482">
        <w:rPr>
          <w:rStyle w:val="DMUUnitLabeltypestyle"/>
        </w:rPr>
        <w:t>Xmc</w:t>
      </w:r>
      <w:proofErr w:type="spellEnd"/>
      <w:r>
        <w:tab/>
      </w:r>
      <w:r w:rsidRPr="001927CF">
        <w:rPr>
          <w:rStyle w:val="DMUUnitNameAgetypestyle"/>
        </w:rPr>
        <w:t>Moppin Complex</w:t>
      </w:r>
      <w:r w:rsidR="003A40DD" w:rsidRPr="001927CF">
        <w:rPr>
          <w:rStyle w:val="DMUUnitNameAgetypestyle"/>
        </w:rPr>
        <w:t xml:space="preserve"> (</w:t>
      </w:r>
      <w:r w:rsidRPr="001927CF">
        <w:rPr>
          <w:rStyle w:val="DMUUnitNameAgetypestyle"/>
        </w:rPr>
        <w:t>Paleoproterozoic</w:t>
      </w:r>
      <w:r w:rsidR="003A40DD" w:rsidRPr="00A13021">
        <w:rPr>
          <w:rStyle w:val="DMUUnitNameAgetypestyle"/>
        </w:rPr>
        <w:t>)</w:t>
      </w:r>
      <w:r w:rsidR="003A40DD">
        <w:t>—</w:t>
      </w:r>
      <w:r w:rsidR="00A64235">
        <w:t>Mafic metavolcanic, metasedimentary, and felsic metavolcanic a</w:t>
      </w:r>
      <w:r>
        <w:t>mphibolite</w:t>
      </w:r>
      <w:r w:rsidR="00215265">
        <w:t>,</w:t>
      </w:r>
      <w:r>
        <w:t xml:space="preserve"> phyllite</w:t>
      </w:r>
      <w:r w:rsidR="00215265">
        <w:t>,</w:t>
      </w:r>
      <w:r>
        <w:t xml:space="preserve"> chlorite schist</w:t>
      </w:r>
      <w:r w:rsidR="00215265">
        <w:t>,</w:t>
      </w:r>
      <w:r>
        <w:t xml:space="preserve"> </w:t>
      </w:r>
      <w:proofErr w:type="spellStart"/>
      <w:r>
        <w:t>metaconglomerate</w:t>
      </w:r>
      <w:proofErr w:type="spellEnd"/>
      <w:r w:rsidR="00215265">
        <w:t>,</w:t>
      </w:r>
      <w:r>
        <w:t xml:space="preserve"> </w:t>
      </w:r>
      <w:proofErr w:type="spellStart"/>
      <w:r>
        <w:t>metarhyolite</w:t>
      </w:r>
      <w:proofErr w:type="spellEnd"/>
      <w:r w:rsidR="00215265">
        <w:t>, and</w:t>
      </w:r>
      <w:r>
        <w:t xml:space="preserve"> feldspathic schist</w:t>
      </w:r>
      <w:r w:rsidR="00C05E60">
        <w:t xml:space="preserve"> (</w:t>
      </w:r>
      <w:r>
        <w:t>Barker</w:t>
      </w:r>
      <w:r w:rsidR="00C05E60">
        <w:t xml:space="preserve">, </w:t>
      </w:r>
      <w:r>
        <w:t>1958</w:t>
      </w:r>
      <w:r w:rsidR="00C05E60">
        <w:t>;</w:t>
      </w:r>
      <w:r>
        <w:t xml:space="preserve"> Bauer</w:t>
      </w:r>
      <w:r w:rsidR="00C05E60">
        <w:t xml:space="preserve"> and </w:t>
      </w:r>
      <w:r>
        <w:t>Williams</w:t>
      </w:r>
      <w:r w:rsidR="00C05E60">
        <w:t xml:space="preserve">, </w:t>
      </w:r>
      <w:r>
        <w:t>1989</w:t>
      </w:r>
      <w:r w:rsidR="00C05E60">
        <w:t>)</w:t>
      </w:r>
    </w:p>
    <w:p w14:paraId="0CB30CB1" w14:textId="0E5CBB90" w:rsidR="00375D94" w:rsidRDefault="00375D94" w:rsidP="003D4F1B">
      <w:pPr>
        <w:pStyle w:val="Heading1"/>
        <w:autoSpaceDE w:val="0"/>
      </w:pPr>
      <w:bookmarkStart w:id="164" w:name="_Toc198117505"/>
      <w:r>
        <w:lastRenderedPageBreak/>
        <w:t>Acknowledgments</w:t>
      </w:r>
      <w:bookmarkEnd w:id="78"/>
      <w:bookmarkEnd w:id="164"/>
    </w:p>
    <w:p w14:paraId="4BFA9448" w14:textId="6BE96029" w:rsidR="00375D94" w:rsidRPr="007B708D" w:rsidRDefault="00E364CE" w:rsidP="00375D94">
      <w:pPr>
        <w:pStyle w:val="BodyText"/>
      </w:pPr>
      <w:r>
        <w:t>This work was funded by the U.S. Geological Survey National Cooperative Geologic Mapping Program.</w:t>
      </w:r>
    </w:p>
    <w:p w14:paraId="67175E8B" w14:textId="03301942" w:rsidR="00375D94" w:rsidRPr="00DC6924" w:rsidRDefault="00375D94" w:rsidP="003D4F1B">
      <w:pPr>
        <w:pStyle w:val="Heading1"/>
        <w:autoSpaceDE w:val="0"/>
      </w:pPr>
      <w:bookmarkStart w:id="165" w:name="_Toc424804021"/>
      <w:bookmarkStart w:id="166" w:name="_Toc198117506"/>
      <w:r>
        <w:t>References</w:t>
      </w:r>
      <w:r w:rsidRPr="00DC6924">
        <w:t xml:space="preserve"> Cited</w:t>
      </w:r>
      <w:bookmarkEnd w:id="79"/>
      <w:bookmarkEnd w:id="165"/>
      <w:bookmarkEnd w:id="166"/>
    </w:p>
    <w:p w14:paraId="1CEEFA6F" w14:textId="646A0821" w:rsidR="007E6628" w:rsidRDefault="007E6628" w:rsidP="007E6628">
      <w:pPr>
        <w:pStyle w:val="Reference"/>
      </w:pPr>
      <w:r>
        <w:t>Aby, S., Karlstrom, K., Koning, D., and Kempter, K., 2010,</w:t>
      </w:r>
      <w:r w:rsidR="006202FF" w:rsidRPr="006202FF">
        <w:t xml:space="preserve"> Preliminary geologic map of the Las </w:t>
      </w:r>
      <w:proofErr w:type="spellStart"/>
      <w:r w:rsidR="006202FF" w:rsidRPr="006202FF">
        <w:t>Tablas</w:t>
      </w:r>
      <w:proofErr w:type="spellEnd"/>
      <w:r w:rsidR="006202FF" w:rsidRPr="006202FF">
        <w:t xml:space="preserve"> quadrangle, Rio Arriba County, New Mexico</w:t>
      </w:r>
      <w:r>
        <w:t xml:space="preserve">: </w:t>
      </w:r>
      <w:r w:rsidR="006202FF" w:rsidRPr="006202FF">
        <w:t>New Mexico Bureau of Geology and Mineral Resources</w:t>
      </w:r>
      <w:r w:rsidR="006202FF">
        <w:t xml:space="preserve"> </w:t>
      </w:r>
      <w:r>
        <w:t xml:space="preserve">Open-File Geologic Map OF-GM 200, </w:t>
      </w:r>
      <w:r w:rsidR="00DA58F9">
        <w:t xml:space="preserve">1 plate, </w:t>
      </w:r>
      <w:r w:rsidR="006202FF">
        <w:t>scale</w:t>
      </w:r>
      <w:r w:rsidR="009216FB">
        <w:t xml:space="preserve"> 1:24,000</w:t>
      </w:r>
      <w:r w:rsidR="006202FF">
        <w:t xml:space="preserve">, </w:t>
      </w:r>
      <w:r w:rsidR="003F3950">
        <w:t xml:space="preserve">accessed </w:t>
      </w:r>
      <w:r w:rsidR="00EE5220">
        <w:t xml:space="preserve">November 11, 2018, at </w:t>
      </w:r>
      <w:hyperlink r:id="rId22" w:history="1">
        <w:r w:rsidR="00EE5220" w:rsidRPr="00EC4547">
          <w:rPr>
            <w:rStyle w:val="Hyperlink"/>
          </w:rPr>
          <w:t>https://doi.org/10.58799/OF-GM-200</w:t>
        </w:r>
      </w:hyperlink>
      <w:r>
        <w:t>.</w:t>
      </w:r>
    </w:p>
    <w:p w14:paraId="170A4134" w14:textId="1FCBEB4F" w:rsidR="007E6628" w:rsidRDefault="007E6628" w:rsidP="007E6628">
      <w:pPr>
        <w:pStyle w:val="Reference"/>
      </w:pPr>
      <w:r>
        <w:t xml:space="preserve">Aby, S.B., Kempter, K.A., and Karlstrom, K.E., 2012, Preliminary geologic map of the Canon Plaza 7.5-minute quadrangle, Rio Arriba County, New Mexico: </w:t>
      </w:r>
      <w:r w:rsidR="009216FB" w:rsidRPr="006202FF">
        <w:t>New Mexico Bureau of Geology and Mineral Resources</w:t>
      </w:r>
      <w:r w:rsidR="009216FB">
        <w:t xml:space="preserve"> </w:t>
      </w:r>
      <w:r>
        <w:t>Open-File Geologic Map OF-GM 221,</w:t>
      </w:r>
      <w:r w:rsidR="009216FB">
        <w:t xml:space="preserve"> </w:t>
      </w:r>
      <w:r w:rsidR="00DA58F9">
        <w:t xml:space="preserve">1 plate, </w:t>
      </w:r>
      <w:r w:rsidR="009216FB">
        <w:t>scale 1:24,000</w:t>
      </w:r>
      <w:r>
        <w:t>,</w:t>
      </w:r>
      <w:r w:rsidR="00EE5220">
        <w:t xml:space="preserve"> accessed November 11, 2018, at</w:t>
      </w:r>
      <w:r>
        <w:t xml:space="preserve"> </w:t>
      </w:r>
      <w:hyperlink r:id="rId23" w:history="1">
        <w:r w:rsidRPr="007E6628">
          <w:rPr>
            <w:rStyle w:val="Hyperlink"/>
          </w:rPr>
          <w:t>https://doi.org/10.58799/OF-GM-221</w:t>
        </w:r>
      </w:hyperlink>
      <w:r>
        <w:t>.</w:t>
      </w:r>
    </w:p>
    <w:p w14:paraId="7F74294D" w14:textId="1014E115" w:rsidR="007E6628" w:rsidRDefault="007E6628" w:rsidP="007E6628">
      <w:pPr>
        <w:pStyle w:val="Reference"/>
      </w:pPr>
      <w:r>
        <w:t xml:space="preserve">Aby, S., Timmons, J.M., and Miller, P.L, 2016, Geologic </w:t>
      </w:r>
      <w:r w:rsidR="00182F55">
        <w:t>m</w:t>
      </w:r>
      <w:r>
        <w:t>ap of the El Vado 7.5-</w:t>
      </w:r>
      <w:r w:rsidR="00182F55">
        <w:t>m</w:t>
      </w:r>
      <w:r>
        <w:t xml:space="preserve">inute </w:t>
      </w:r>
      <w:r w:rsidR="00182F55">
        <w:t>q</w:t>
      </w:r>
      <w:r>
        <w:t xml:space="preserve">uadrangle, Rio Arriba County, New Mexico: </w:t>
      </w:r>
      <w:r w:rsidR="009216FB" w:rsidRPr="006202FF">
        <w:t>New Mexico Bureau of Geology and Mineral Resources</w:t>
      </w:r>
      <w:r w:rsidR="009216FB">
        <w:t xml:space="preserve"> </w:t>
      </w:r>
      <w:r>
        <w:t xml:space="preserve">Open-File Geologic Map OF-GM 257, </w:t>
      </w:r>
      <w:r w:rsidR="00DA58F9">
        <w:t xml:space="preserve">1 plate, </w:t>
      </w:r>
      <w:r w:rsidR="009216FB">
        <w:t>scale 1:24,000</w:t>
      </w:r>
      <w:r>
        <w:t xml:space="preserve">, </w:t>
      </w:r>
      <w:r w:rsidR="00EE5220">
        <w:t xml:space="preserve">accessed August 5, 2019, at </w:t>
      </w:r>
      <w:hyperlink r:id="rId24" w:history="1">
        <w:r w:rsidR="00230C03" w:rsidRPr="00EC4547">
          <w:rPr>
            <w:rStyle w:val="Hyperlink"/>
          </w:rPr>
          <w:t>https://doi.org/10.58799/OF-GM-257</w:t>
        </w:r>
      </w:hyperlink>
      <w:r>
        <w:t>.</w:t>
      </w:r>
    </w:p>
    <w:p w14:paraId="468DCC8C" w14:textId="721F5D7B" w:rsidR="007E6628" w:rsidRDefault="007E6628" w:rsidP="007E6628">
      <w:pPr>
        <w:pStyle w:val="Reference"/>
      </w:pPr>
      <w:r>
        <w:t xml:space="preserve">Aby, S., 2008, Preliminary geologic map of the </w:t>
      </w:r>
      <w:proofErr w:type="spellStart"/>
      <w:r>
        <w:t>Servilleta</w:t>
      </w:r>
      <w:proofErr w:type="spellEnd"/>
      <w:r>
        <w:t xml:space="preserve"> Plaza 7.5-minute quadrangle map, Taos County, New Mexico: </w:t>
      </w:r>
      <w:r w:rsidR="009216FB" w:rsidRPr="006202FF">
        <w:t>New Mexico Bureau of Geology and Mineral Resources</w:t>
      </w:r>
      <w:r w:rsidR="009216FB">
        <w:t xml:space="preserve"> </w:t>
      </w:r>
      <w:r>
        <w:t xml:space="preserve">Open-File Geologic Map OF-GM 182, </w:t>
      </w:r>
      <w:r w:rsidR="00DA58F9">
        <w:t xml:space="preserve">1 plate, </w:t>
      </w:r>
      <w:r w:rsidR="009216FB">
        <w:t>scale 1:24,000</w:t>
      </w:r>
      <w:r>
        <w:t>,</w:t>
      </w:r>
      <w:r w:rsidR="00EE5220">
        <w:t xml:space="preserve"> accessed October 11, 2018, at</w:t>
      </w:r>
      <w:r>
        <w:t xml:space="preserve"> </w:t>
      </w:r>
      <w:hyperlink r:id="rId25" w:history="1">
        <w:r w:rsidRPr="00EC4547">
          <w:rPr>
            <w:rStyle w:val="Hyperlink"/>
          </w:rPr>
          <w:t>https://doi.org/10.58799/OF-GM-182</w:t>
        </w:r>
      </w:hyperlink>
      <w:r w:rsidR="009216FB">
        <w:t>.</w:t>
      </w:r>
    </w:p>
    <w:p w14:paraId="19679625" w14:textId="1F57FD4C" w:rsidR="007E6628" w:rsidRDefault="007E6628" w:rsidP="007E6628">
      <w:pPr>
        <w:pStyle w:val="Reference"/>
      </w:pPr>
      <w:r>
        <w:lastRenderedPageBreak/>
        <w:t>Anderson, J.L., and Cullers, R.L., 1999, Paleo-and Mesoproterozoic granite plutonism of Colorado and Wyoming: Rocky Mountain Geology</w:t>
      </w:r>
      <w:r w:rsidR="009216FB">
        <w:t>,</w:t>
      </w:r>
      <w:r>
        <w:t xml:space="preserve"> v. 34, no. 2, p. 149-164, </w:t>
      </w:r>
      <w:r w:rsidR="00230C03">
        <w:t xml:space="preserve">accessed June 20, 2023, at </w:t>
      </w:r>
      <w:hyperlink r:id="rId26" w:history="1">
        <w:r w:rsidR="00230C03" w:rsidRPr="00EC4547">
          <w:rPr>
            <w:rStyle w:val="Hyperlink"/>
          </w:rPr>
          <w:t>https://doi.org/10.2113/34.2.149</w:t>
        </w:r>
      </w:hyperlink>
      <w:r w:rsidR="00E71AB8">
        <w:t xml:space="preserve">. </w:t>
      </w:r>
    </w:p>
    <w:p w14:paraId="35F7CD7A" w14:textId="3C5FE385" w:rsidR="007E6628" w:rsidRDefault="007E6628" w:rsidP="007E6628">
      <w:pPr>
        <w:pStyle w:val="Reference"/>
      </w:pPr>
      <w:r>
        <w:t xml:space="preserve">Anderson, O.J., and Lucas, S.G., 1994, Middle Jurassic </w:t>
      </w:r>
      <w:r w:rsidR="00230C03">
        <w:t>s</w:t>
      </w:r>
      <w:r>
        <w:t xml:space="preserve">tratigraphy, </w:t>
      </w:r>
      <w:r w:rsidR="00230C03">
        <w:t>s</w:t>
      </w:r>
      <w:r>
        <w:t xml:space="preserve">edimentation and </w:t>
      </w:r>
      <w:r w:rsidR="00230C03">
        <w:t>p</w:t>
      </w:r>
      <w:r>
        <w:t xml:space="preserve">aleogeography in the </w:t>
      </w:r>
      <w:r w:rsidR="00230C03">
        <w:t>s</w:t>
      </w:r>
      <w:r>
        <w:t xml:space="preserve">outhern Colorado Plateau and </w:t>
      </w:r>
      <w:r w:rsidR="00230C03">
        <w:t>s</w:t>
      </w:r>
      <w:r>
        <w:t xml:space="preserve">outhern High Plains, </w:t>
      </w:r>
      <w:r w:rsidRPr="008377B4">
        <w:rPr>
          <w:i/>
          <w:iCs/>
        </w:rPr>
        <w:t>in</w:t>
      </w:r>
      <w:r>
        <w:t xml:space="preserve"> Caputo, M.V., Peterson, J.A., and Franczyk, K.J., eds., Mesozoic systems of the Rocky Mountain Region, USA:  </w:t>
      </w:r>
      <w:r w:rsidR="00230C03">
        <w:t>Thornton, Colo.</w:t>
      </w:r>
      <w:r w:rsidR="00113B1B">
        <w:t>,</w:t>
      </w:r>
      <w:r w:rsidR="00230C03">
        <w:t xml:space="preserve"> Rocky Mountain Section, SEPM (Society for Sedimentary Geology)</w:t>
      </w:r>
      <w:r>
        <w:t xml:space="preserve">, p. 299-314, </w:t>
      </w:r>
      <w:r w:rsidR="00230C03">
        <w:t xml:space="preserve">accessed July 18, 2021, at </w:t>
      </w:r>
      <w:hyperlink r:id="rId27" w:history="1">
        <w:r w:rsidR="009E38A6" w:rsidRPr="00EC4547">
          <w:rPr>
            <w:rStyle w:val="Hyperlink"/>
          </w:rPr>
          <w:t>https://archives.datapages.com/data/rocky_sepm/data/032/032001/pdfs/299.pdf</w:t>
        </w:r>
      </w:hyperlink>
      <w:r w:rsidR="009E38A6">
        <w:t xml:space="preserve">. </w:t>
      </w:r>
    </w:p>
    <w:p w14:paraId="7E929875" w14:textId="2919E9FD" w:rsidR="007E6628" w:rsidRDefault="007E6628" w:rsidP="007E6628">
      <w:pPr>
        <w:pStyle w:val="Reference"/>
      </w:pPr>
      <w:r>
        <w:t xml:space="preserve">Armstrong, A.K., and Mamet, B.L., 1974, Biostratigraphy of the Arroyo </w:t>
      </w:r>
      <w:proofErr w:type="spellStart"/>
      <w:r>
        <w:t>Penasco</w:t>
      </w:r>
      <w:proofErr w:type="spellEnd"/>
      <w:r>
        <w:t xml:space="preserve"> Group, Lower Carboniferous (</w:t>
      </w:r>
      <w:proofErr w:type="spellStart"/>
      <w:r>
        <w:t>Mississsippian</w:t>
      </w:r>
      <w:proofErr w:type="spellEnd"/>
      <w:r>
        <w:t xml:space="preserve">), north-central New Mexico, </w:t>
      </w:r>
      <w:r w:rsidRPr="008377B4">
        <w:rPr>
          <w:i/>
          <w:iCs/>
        </w:rPr>
        <w:t>in</w:t>
      </w:r>
      <w:r>
        <w:t xml:space="preserve"> Siemers, C.T., Woodward, L.A., and Callender, J.F., eds., Silver anniversary guidebook; Ghost Ranch, central-northern New Mexico: </w:t>
      </w:r>
      <w:r w:rsidR="00DA58F9">
        <w:t xml:space="preserve">New Mexico Geological Society </w:t>
      </w:r>
      <w:r>
        <w:t xml:space="preserve">Fall Field Conference Guidebook 25, p. 145-158, </w:t>
      </w:r>
      <w:r w:rsidR="009E38A6">
        <w:t xml:space="preserve">accessed April 8, 2021, at </w:t>
      </w:r>
      <w:hyperlink r:id="rId28" w:history="1">
        <w:r w:rsidR="009E38A6" w:rsidRPr="00EC4547">
          <w:rPr>
            <w:rStyle w:val="Hyperlink"/>
          </w:rPr>
          <w:t>https://doi.org/10.56577/FFC-25.145</w:t>
        </w:r>
      </w:hyperlink>
      <w:r w:rsidR="009E38A6">
        <w:t xml:space="preserve">. </w:t>
      </w:r>
    </w:p>
    <w:p w14:paraId="22DAAE67" w14:textId="40A9B39A" w:rsidR="009E38A6" w:rsidRDefault="009E38A6" w:rsidP="009E38A6">
      <w:pPr>
        <w:pStyle w:val="Reference"/>
      </w:pPr>
      <w:r>
        <w:t xml:space="preserve">Armstrong, A.K., 1967, Biostratigraphy and </w:t>
      </w:r>
      <w:r w:rsidR="00182F55">
        <w:t>c</w:t>
      </w:r>
      <w:r>
        <w:t xml:space="preserve">arbonate </w:t>
      </w:r>
      <w:r w:rsidR="00182F55">
        <w:t>f</w:t>
      </w:r>
      <w:r>
        <w:t xml:space="preserve">acies of the Mississippian Arroyo </w:t>
      </w:r>
      <w:proofErr w:type="spellStart"/>
      <w:r>
        <w:t>Peñasco</w:t>
      </w:r>
      <w:proofErr w:type="spellEnd"/>
      <w:r>
        <w:t xml:space="preserve"> Formation, North-Central New Mexico: </w:t>
      </w:r>
      <w:r w:rsidR="00DA58F9" w:rsidRPr="00DA58F9">
        <w:t xml:space="preserve">New Mexico Bureau of Mines and Mineral Resources </w:t>
      </w:r>
      <w:r>
        <w:t>Memoir 20, 81 p.</w:t>
      </w:r>
      <w:r w:rsidR="00DA58F9">
        <w:t>,</w:t>
      </w:r>
      <w:r>
        <w:t xml:space="preserve"> 12 plates, </w:t>
      </w:r>
      <w:r w:rsidR="00D95520">
        <w:t xml:space="preserve">accessed </w:t>
      </w:r>
      <w:r w:rsidR="00D95520" w:rsidRPr="00D95520">
        <w:t>April 8, 2021</w:t>
      </w:r>
      <w:r w:rsidR="00D95520">
        <w:t xml:space="preserve">, at </w:t>
      </w:r>
      <w:hyperlink r:id="rId29" w:history="1">
        <w:r w:rsidR="00C93C76" w:rsidRPr="00EC4D50">
          <w:rPr>
            <w:rStyle w:val="Hyperlink"/>
          </w:rPr>
          <w:t>https://doi.org/10.58799/M-20</w:t>
        </w:r>
      </w:hyperlink>
    </w:p>
    <w:p w14:paraId="58EFCA39" w14:textId="3D8A4172" w:rsidR="007E6628" w:rsidRDefault="007E6628" w:rsidP="007E6628">
      <w:pPr>
        <w:pStyle w:val="Reference"/>
      </w:pPr>
      <w:r>
        <w:t xml:space="preserve">Armstrong, R.L., and Ward, P., 1991, Evolving geographic patterns of Cenozoic magmatism in the North American Cordillera: The temporal and spatial association of magmatism and metamorphic core complexes: Journal of Geophysical Research v. 96, no. B8, p. 13201-13224, </w:t>
      </w:r>
      <w:r w:rsidR="009E38A6">
        <w:t xml:space="preserve">accessed July 11, 2021, at </w:t>
      </w:r>
      <w:hyperlink r:id="rId30" w:history="1">
        <w:r w:rsidR="009E38A6" w:rsidRPr="00EC4547">
          <w:rPr>
            <w:rStyle w:val="Hyperlink"/>
          </w:rPr>
          <w:t>https://doi.org/10.1029/91JB00412</w:t>
        </w:r>
      </w:hyperlink>
      <w:r w:rsidR="009E38A6">
        <w:t xml:space="preserve">. </w:t>
      </w:r>
    </w:p>
    <w:p w14:paraId="2A516CB2" w14:textId="18BC0667" w:rsidR="007E6628" w:rsidRDefault="009E38A6" w:rsidP="007E6628">
      <w:pPr>
        <w:pStyle w:val="Reference"/>
      </w:pPr>
      <w:r w:rsidRPr="009E38A6">
        <w:lastRenderedPageBreak/>
        <w:t xml:space="preserve">Baars, D.L., 1962, Permian system of Colorado Plateau: </w:t>
      </w:r>
      <w:r w:rsidR="00DA58F9" w:rsidRPr="00DA58F9">
        <w:t>American Association of Petroleum Geologists</w:t>
      </w:r>
      <w:r w:rsidR="00DA58F9">
        <w:t xml:space="preserve"> </w:t>
      </w:r>
      <w:r w:rsidRPr="009E38A6">
        <w:t>Bulletin</w:t>
      </w:r>
      <w:r w:rsidR="006536CB">
        <w:t>,</w:t>
      </w:r>
      <w:r w:rsidRPr="009E38A6">
        <w:t xml:space="preserve"> v. 46, no. 2, p. 149-218, </w:t>
      </w:r>
      <w:r w:rsidR="00DA58F9">
        <w:t xml:space="preserve">accessed February 25, 2025, at </w:t>
      </w:r>
      <w:hyperlink r:id="rId31" w:history="1">
        <w:r w:rsidR="00DA58F9" w:rsidRPr="00EC4547">
          <w:rPr>
            <w:rStyle w:val="Hyperlink"/>
          </w:rPr>
          <w:t>https://doi.org/10.1306/BC74376F-16BE-11D7-8645000102C1865D</w:t>
        </w:r>
      </w:hyperlink>
      <w:r w:rsidR="00DA58F9">
        <w:t xml:space="preserve">. </w:t>
      </w:r>
    </w:p>
    <w:p w14:paraId="10C3B88A" w14:textId="708982CD" w:rsidR="007E6628" w:rsidRDefault="009E38A6" w:rsidP="007E6628">
      <w:pPr>
        <w:pStyle w:val="Reference"/>
      </w:pPr>
      <w:r w:rsidRPr="009E38A6">
        <w:t xml:space="preserve">Bachman, G.O., 1953, Geology of a part of northwestern Mora County, New Mexico: </w:t>
      </w:r>
      <w:r w:rsidR="00DA58F9">
        <w:t xml:space="preserve">U.S. Geological Survey </w:t>
      </w:r>
      <w:r w:rsidRPr="009E38A6">
        <w:t xml:space="preserve">Oil and Gas Investigations Map OM-137, 1 plate, </w:t>
      </w:r>
      <w:r w:rsidR="00DA58F9">
        <w:t xml:space="preserve">scale 1:148,000, accessed April 10, 2021, at </w:t>
      </w:r>
      <w:hyperlink r:id="rId32" w:history="1">
        <w:r w:rsidR="00DA58F9" w:rsidRPr="00DA58F9">
          <w:rPr>
            <w:rStyle w:val="Hyperlink"/>
          </w:rPr>
          <w:t>https://doi.org/10.3133/om137</w:t>
        </w:r>
      </w:hyperlink>
      <w:r w:rsidR="00DA58F9">
        <w:t>.</w:t>
      </w:r>
    </w:p>
    <w:p w14:paraId="3F8B51BC" w14:textId="2DCC9464" w:rsidR="007E6628" w:rsidRDefault="009E38A6" w:rsidP="007E6628">
      <w:pPr>
        <w:pStyle w:val="Reference"/>
      </w:pPr>
      <w:r w:rsidRPr="009E38A6">
        <w:t xml:space="preserve">Baird, G.B., Grover, T.W., Mahan, K.H., Frothingham, M.G., Raschke, M.B., Möller, A., Chumley, A.S., Hooker, J.C., Kelly, N.M., and </w:t>
      </w:r>
      <w:proofErr w:type="spellStart"/>
      <w:r w:rsidRPr="009E38A6">
        <w:t>Allaz</w:t>
      </w:r>
      <w:proofErr w:type="spellEnd"/>
      <w:r w:rsidRPr="009E38A6">
        <w:t xml:space="preserve">, J.M., 2022, Paleoproterozoic tectonics of the northern Colorado Rocky Mountains Front Range, USA, </w:t>
      </w:r>
      <w:r w:rsidRPr="006536CB">
        <w:rPr>
          <w:i/>
          <w:iCs/>
        </w:rPr>
        <w:t>in</w:t>
      </w:r>
      <w:r w:rsidRPr="009E38A6">
        <w:t xml:space="preserve"> Mahan, K.H., and Carpenter, L., eds., Field Excursions in the Front Range and Wet Mountains of Colorado for GSA Connects 2022: </w:t>
      </w:r>
      <w:r w:rsidR="006536CB">
        <w:t xml:space="preserve">Geological Society of America </w:t>
      </w:r>
      <w:r w:rsidRPr="009E38A6">
        <w:t>Field Guide</w:t>
      </w:r>
      <w:r w:rsidR="006536CB">
        <w:t>,</w:t>
      </w:r>
      <w:r w:rsidRPr="009E38A6">
        <w:t xml:space="preserve"> v. 64, p. 39-66, </w:t>
      </w:r>
      <w:hyperlink r:id="rId33" w:history="1">
        <w:r w:rsidR="006536CB" w:rsidRPr="00EE0809">
          <w:rPr>
            <w:rStyle w:val="Hyperlink"/>
          </w:rPr>
          <w:t>https://doi.org/10.1130/2022.0064(03)</w:t>
        </w:r>
      </w:hyperlink>
      <w:r w:rsidR="006536CB">
        <w:t xml:space="preserve">. </w:t>
      </w:r>
    </w:p>
    <w:p w14:paraId="5ECB7DB3" w14:textId="07DC531B" w:rsidR="007E6628" w:rsidRDefault="009E38A6" w:rsidP="007E6628">
      <w:pPr>
        <w:pStyle w:val="Reference"/>
      </w:pPr>
      <w:r w:rsidRPr="009E38A6">
        <w:t>Baldridge, W.S., Damon, P.E., Shafiqullah, M., and Bridwell, R.J., 1980, Evolution of the central Rio Grande rift, New Mexico: New potassium-argon ages: Earth and Planetary Science Letters</w:t>
      </w:r>
      <w:r w:rsidR="006536CB">
        <w:t>,</w:t>
      </w:r>
      <w:r w:rsidRPr="009E38A6">
        <w:t xml:space="preserve"> v. 51, no. 2, p. 309-321, </w:t>
      </w:r>
      <w:r w:rsidR="0048559A">
        <w:t xml:space="preserve">accessed December 11, 2020, at </w:t>
      </w:r>
      <w:hyperlink r:id="rId34" w:history="1">
        <w:r w:rsidR="0048559A" w:rsidRPr="00EE0809">
          <w:rPr>
            <w:rStyle w:val="Hyperlink"/>
          </w:rPr>
          <w:t>https://doi.org/10.1016/0012-821X(80)90213-7</w:t>
        </w:r>
      </w:hyperlink>
      <w:r w:rsidR="0048559A">
        <w:t xml:space="preserve">. </w:t>
      </w:r>
    </w:p>
    <w:p w14:paraId="3FA22527" w14:textId="4A62BA7F" w:rsidR="007E6628" w:rsidRDefault="009E38A6" w:rsidP="007E6628">
      <w:pPr>
        <w:pStyle w:val="Reference"/>
      </w:pPr>
      <w:r w:rsidRPr="009E38A6">
        <w:t xml:space="preserve">Baltz, E.H., and Meyers, D.A., 1999, Stratigraphic framework of upper Paleozoic rocks, southeastern Sangre de Cristo Mountains, New Mexico with a section on speculations and implications for regional interpretation of Ancestral Rocky Mountains </w:t>
      </w:r>
      <w:proofErr w:type="spellStart"/>
      <w:r w:rsidRPr="009E38A6">
        <w:t>paleotectonics</w:t>
      </w:r>
      <w:proofErr w:type="spellEnd"/>
      <w:r w:rsidRPr="009E38A6">
        <w:t xml:space="preserve">: </w:t>
      </w:r>
      <w:r w:rsidR="0048559A" w:rsidRPr="0048559A">
        <w:t xml:space="preserve">New Mexico Bureau of Mines and Mineral Resources </w:t>
      </w:r>
      <w:r w:rsidRPr="009E38A6">
        <w:t>Memoir 48, 272 p.</w:t>
      </w:r>
      <w:r w:rsidR="0048559A">
        <w:t>,</w:t>
      </w:r>
      <w:r w:rsidRPr="009E38A6">
        <w:t xml:space="preserve"> 14 plates, </w:t>
      </w:r>
      <w:r w:rsidR="0048559A">
        <w:t xml:space="preserve">scale 1:125,000, accessed July 17, 2021, at </w:t>
      </w:r>
      <w:hyperlink r:id="rId35" w:history="1">
        <w:r w:rsidR="0048559A" w:rsidRPr="00EE0809">
          <w:rPr>
            <w:rStyle w:val="Hyperlink"/>
          </w:rPr>
          <w:t>https://doi.org/10.58799/M-48</w:t>
        </w:r>
      </w:hyperlink>
      <w:r w:rsidR="0048559A">
        <w:t xml:space="preserve">. </w:t>
      </w:r>
    </w:p>
    <w:p w14:paraId="4A781CF0" w14:textId="13D6E544" w:rsidR="007E6628" w:rsidRDefault="009E38A6" w:rsidP="007E6628">
      <w:pPr>
        <w:pStyle w:val="Reference"/>
      </w:pPr>
      <w:r w:rsidRPr="009E38A6">
        <w:t xml:space="preserve">Barker, F., Arth, J.G., Peterman, Z.E., and Friedman, I., 1976, The 1.7- to 1.8-b.y.-old </w:t>
      </w:r>
      <w:proofErr w:type="spellStart"/>
      <w:r w:rsidRPr="009E38A6">
        <w:t>trondhjemites</w:t>
      </w:r>
      <w:proofErr w:type="spellEnd"/>
      <w:r w:rsidRPr="009E38A6">
        <w:t xml:space="preserve"> of southwestern Colorado and northern New Mexico: Geochemistry and depths </w:t>
      </w:r>
      <w:r w:rsidRPr="009E38A6">
        <w:lastRenderedPageBreak/>
        <w:t xml:space="preserve">of genesis: </w:t>
      </w:r>
      <w:r w:rsidR="00D00EA9">
        <w:t>GSA</w:t>
      </w:r>
      <w:r w:rsidR="006A7482">
        <w:t xml:space="preserve"> </w:t>
      </w:r>
      <w:r w:rsidRPr="009E38A6">
        <w:t>Bulletin</w:t>
      </w:r>
      <w:r w:rsidR="006A7482">
        <w:t>,</w:t>
      </w:r>
      <w:r w:rsidRPr="009E38A6">
        <w:t xml:space="preserve"> v. 87, no. 2, p. 189-198, </w:t>
      </w:r>
      <w:r w:rsidR="006A7482">
        <w:t xml:space="preserve">accessed May 13, 2021, at </w:t>
      </w:r>
      <w:hyperlink r:id="rId36" w:history="1">
        <w:r w:rsidR="006A7482" w:rsidRPr="00EE0809">
          <w:rPr>
            <w:rStyle w:val="Hyperlink"/>
          </w:rPr>
          <w:t>https://doi.org/10.1130/0016-7606(1976)87&lt;189:TTBTOS&gt;2.0.CO;2</w:t>
        </w:r>
      </w:hyperlink>
      <w:r w:rsidR="006A7482">
        <w:t xml:space="preserve">. </w:t>
      </w:r>
    </w:p>
    <w:p w14:paraId="7CFAFFDF" w14:textId="34A1C550" w:rsidR="007E6628" w:rsidRDefault="009E38A6" w:rsidP="007E6628">
      <w:pPr>
        <w:pStyle w:val="Reference"/>
      </w:pPr>
      <w:r w:rsidRPr="009E38A6">
        <w:t xml:space="preserve">Barker, F.B., 1958, Precambrian and Tertiary geology of the Las </w:t>
      </w:r>
      <w:proofErr w:type="spellStart"/>
      <w:r w:rsidRPr="009E38A6">
        <w:t>Tablas</w:t>
      </w:r>
      <w:proofErr w:type="spellEnd"/>
      <w:r w:rsidRPr="009E38A6">
        <w:t xml:space="preserve"> quadrangle, New Mexico: </w:t>
      </w:r>
      <w:r w:rsidR="006A7482" w:rsidRPr="006A7482">
        <w:t xml:space="preserve">New Mexico Bureau of Mines and Mineral Resources </w:t>
      </w:r>
      <w:r w:rsidRPr="009E38A6">
        <w:t>Bulletin 45, 104 p.</w:t>
      </w:r>
      <w:r w:rsidR="006A7482">
        <w:t>,</w:t>
      </w:r>
      <w:r w:rsidRPr="009E38A6">
        <w:t xml:space="preserve"> 13 plates,</w:t>
      </w:r>
      <w:r w:rsidR="006A7482">
        <w:t xml:space="preserve"> scale 1:48,000, accessed October 3, 2017, at</w:t>
      </w:r>
      <w:r w:rsidRPr="009E38A6">
        <w:t xml:space="preserve"> </w:t>
      </w:r>
      <w:hyperlink r:id="rId37" w:history="1">
        <w:r w:rsidR="006A7482" w:rsidRPr="00EE0809">
          <w:rPr>
            <w:rStyle w:val="Hyperlink"/>
          </w:rPr>
          <w:t>https://doi.org/10.58799/B-45</w:t>
        </w:r>
      </w:hyperlink>
      <w:r w:rsidR="006A7482">
        <w:t xml:space="preserve">. </w:t>
      </w:r>
    </w:p>
    <w:p w14:paraId="0F12FB00" w14:textId="3EBAABD9" w:rsidR="006A7482" w:rsidRDefault="006A7482" w:rsidP="006A7482">
      <w:pPr>
        <w:pStyle w:val="Reference"/>
      </w:pPr>
      <w:r w:rsidRPr="009E38A6">
        <w:t xml:space="preserve">Barnes, H., 1953, Geology of the Ignacio area, Ignacio and Pagosa Springs quadrangles, La Plata and Archuleta Counties, Colorado: </w:t>
      </w:r>
      <w:r>
        <w:t xml:space="preserve">U.S. Geological Survey </w:t>
      </w:r>
      <w:r w:rsidRPr="009E38A6">
        <w:t>Oil and Gas Investigations Map OM-138, 1 plate,</w:t>
      </w:r>
      <w:r>
        <w:t xml:space="preserve"> scale 1:63,360, accessed</w:t>
      </w:r>
      <w:r w:rsidR="006D2757">
        <w:t xml:space="preserve"> February 7, 2019, at</w:t>
      </w:r>
      <w:r w:rsidRPr="009E38A6">
        <w:t xml:space="preserve"> </w:t>
      </w:r>
      <w:hyperlink r:id="rId38" w:history="1">
        <w:r w:rsidRPr="00EE0809">
          <w:rPr>
            <w:rStyle w:val="Hyperlink"/>
          </w:rPr>
          <w:t>https://doi.org/10.3133/om138</w:t>
        </w:r>
      </w:hyperlink>
      <w:r w:rsidR="006D2757">
        <w:t>.</w:t>
      </w:r>
    </w:p>
    <w:p w14:paraId="4437024D" w14:textId="62261275" w:rsidR="007E6628" w:rsidRDefault="009E38A6" w:rsidP="007E6628">
      <w:pPr>
        <w:pStyle w:val="Reference"/>
      </w:pPr>
      <w:r w:rsidRPr="009E38A6">
        <w:t xml:space="preserve">Barnes, H., Baltz, E.H., Jr., and Hayes, P.T., 1954, Geology and fuel resources of the Red Mesa area, La Plata and Montezuma Counties, Colorado: </w:t>
      </w:r>
      <w:r w:rsidR="006D2757">
        <w:t xml:space="preserve">U.S. Geological Survey </w:t>
      </w:r>
      <w:r w:rsidRPr="009E38A6">
        <w:t xml:space="preserve">Oil and Gas Investigations Map OM-149, 1 plate, </w:t>
      </w:r>
      <w:r w:rsidR="006D2757">
        <w:t xml:space="preserve">scale 1:62,500, accessed </w:t>
      </w:r>
      <w:r w:rsidR="006D2757" w:rsidRPr="006D2757">
        <w:t>February 8, 2019</w:t>
      </w:r>
      <w:r w:rsidR="006D2757">
        <w:t xml:space="preserve">, at </w:t>
      </w:r>
      <w:hyperlink r:id="rId39" w:history="1">
        <w:r w:rsidR="006D2757" w:rsidRPr="00EE0809">
          <w:rPr>
            <w:rStyle w:val="Hyperlink"/>
          </w:rPr>
          <w:t>https://doi.org/10.3133/om149</w:t>
        </w:r>
      </w:hyperlink>
      <w:r w:rsidR="006D2757">
        <w:t>.</w:t>
      </w:r>
    </w:p>
    <w:p w14:paraId="3ADA8C71" w14:textId="003A9300" w:rsidR="007E6628" w:rsidRDefault="009E38A6" w:rsidP="007E6628">
      <w:pPr>
        <w:pStyle w:val="Reference"/>
      </w:pPr>
      <w:r w:rsidRPr="009E38A6">
        <w:t>Bauer, P.W., Helper, M.A., and Aby, S., 2005, Revised preliminary geologic map of the Trampas 7.5</w:t>
      </w:r>
      <w:r w:rsidR="006D2757">
        <w:t>-</w:t>
      </w:r>
      <w:r w:rsidRPr="009E38A6">
        <w:t xml:space="preserve">minute quadrangle, Rio Arriba and Taos counties, New Mexico: </w:t>
      </w:r>
      <w:r w:rsidR="006D2757" w:rsidRPr="006D2757">
        <w:t xml:space="preserve">New Mexico Bureau of Geology and Mineral Resources </w:t>
      </w:r>
      <w:r w:rsidRPr="009E38A6">
        <w:t xml:space="preserve">Open-File Geologic Map OF-GM 104, 1 plate, </w:t>
      </w:r>
      <w:r w:rsidR="006D2757">
        <w:t xml:space="preserve">scale 1:24,000, accessed </w:t>
      </w:r>
      <w:r w:rsidR="006D2757" w:rsidRPr="006D2757">
        <w:t>May 10, 2021</w:t>
      </w:r>
      <w:r w:rsidR="006D2757">
        <w:t xml:space="preserve">, at </w:t>
      </w:r>
      <w:hyperlink r:id="rId40" w:history="1">
        <w:r w:rsidR="006D2757" w:rsidRPr="00EE0809">
          <w:rPr>
            <w:rStyle w:val="Hyperlink"/>
          </w:rPr>
          <w:t>https://doi.org/10.58799/OF-GM-104</w:t>
        </w:r>
      </w:hyperlink>
      <w:r w:rsidR="006D2757">
        <w:t xml:space="preserve">. </w:t>
      </w:r>
    </w:p>
    <w:p w14:paraId="6D4AAA6F" w14:textId="6923852C" w:rsidR="007E6628" w:rsidRDefault="009E38A6" w:rsidP="007E6628">
      <w:pPr>
        <w:pStyle w:val="Reference"/>
      </w:pPr>
      <w:r w:rsidRPr="009E38A6">
        <w:t xml:space="preserve">Bauer, P.W., Kelson, K.I., Aby, S.B., Helper, M.A., and Mansell, M.M., 2021, Geologic </w:t>
      </w:r>
      <w:r w:rsidR="00182F55">
        <w:t>m</w:t>
      </w:r>
      <w:r w:rsidRPr="009E38A6">
        <w:t xml:space="preserve">ap of the Picuris Mountains, Taos and Rio Arriba Counties, New Mexico: </w:t>
      </w:r>
      <w:r w:rsidR="006D2757" w:rsidRPr="006D2757">
        <w:t xml:space="preserve">New Mexico Bureau of Geology and Mineral Resources </w:t>
      </w:r>
      <w:r w:rsidRPr="009E38A6">
        <w:t xml:space="preserve">Open-File Geologic Map OF-GM 294, 1 plate, </w:t>
      </w:r>
      <w:r w:rsidR="00363112">
        <w:t xml:space="preserve">scale 1:24,000, accessed December 15, 2022, at </w:t>
      </w:r>
      <w:hyperlink r:id="rId41" w:history="1">
        <w:r w:rsidR="00363112" w:rsidRPr="00EE0809">
          <w:rPr>
            <w:rStyle w:val="Hyperlink"/>
          </w:rPr>
          <w:t>https://doi.org/10.58799/OF-GM-294</w:t>
        </w:r>
      </w:hyperlink>
      <w:r w:rsidR="00BC1C90">
        <w:t xml:space="preserve">. </w:t>
      </w:r>
    </w:p>
    <w:p w14:paraId="647946EE" w14:textId="194F9B6B" w:rsidR="007E6628" w:rsidRDefault="009E38A6" w:rsidP="007E6628">
      <w:pPr>
        <w:pStyle w:val="Reference"/>
      </w:pPr>
      <w:r w:rsidRPr="009E38A6">
        <w:t>Bauer, P.W., and Williams, M.L., 1989, Stratigraphic nomenclature of Proterozoic rocks, northern New Mexico; revisions, redefinitions, and formalization: New Mexico Geology</w:t>
      </w:r>
      <w:r w:rsidR="00BC1C90">
        <w:t>,</w:t>
      </w:r>
      <w:r w:rsidRPr="009E38A6">
        <w:t xml:space="preserve"> v. 11, no. 3, p. 45-52, </w:t>
      </w:r>
      <w:r w:rsidR="00363112">
        <w:t xml:space="preserve">accessed May 14, 2021, at </w:t>
      </w:r>
      <w:hyperlink r:id="rId42" w:history="1">
        <w:r w:rsidR="00363112" w:rsidRPr="00EE0809">
          <w:rPr>
            <w:rStyle w:val="Hyperlink"/>
          </w:rPr>
          <w:t>https://doi.org/10.58799/NMG-v11n3.45</w:t>
        </w:r>
      </w:hyperlink>
      <w:r w:rsidR="00BC1C90">
        <w:t xml:space="preserve">. </w:t>
      </w:r>
    </w:p>
    <w:p w14:paraId="1BA2F3CD" w14:textId="55A6A3DB" w:rsidR="007E6628" w:rsidRDefault="009E38A6" w:rsidP="007E6628">
      <w:pPr>
        <w:pStyle w:val="Reference"/>
      </w:pPr>
      <w:r w:rsidRPr="009E38A6">
        <w:lastRenderedPageBreak/>
        <w:t xml:space="preserve">Bauer, P.W., 1988, Precambrian </w:t>
      </w:r>
      <w:r w:rsidR="00182F55">
        <w:t>g</w:t>
      </w:r>
      <w:r w:rsidRPr="009E38A6">
        <w:t>eology of the Picuris Mountain, North-Central New Mexico:</w:t>
      </w:r>
      <w:r w:rsidR="00363112">
        <w:t xml:space="preserve"> </w:t>
      </w:r>
      <w:r w:rsidR="00363112" w:rsidRPr="00363112">
        <w:t>New Mexico Bureau of Geology and Mineral Re</w:t>
      </w:r>
      <w:r w:rsidR="00363112">
        <w:t>s</w:t>
      </w:r>
      <w:r w:rsidR="00363112" w:rsidRPr="00363112">
        <w:t>ources</w:t>
      </w:r>
      <w:r w:rsidRPr="009E38A6">
        <w:t xml:space="preserve"> Open-File Report OF 325,</w:t>
      </w:r>
      <w:r w:rsidR="00363112">
        <w:t xml:space="preserve"> 259 p., 2 plates, scale 1:12,000, accessed December 16, 2022, at</w:t>
      </w:r>
      <w:r w:rsidRPr="009E38A6">
        <w:t xml:space="preserve"> </w:t>
      </w:r>
      <w:hyperlink r:id="rId43" w:history="1">
        <w:r w:rsidR="00BC1C90" w:rsidRPr="00EE0809">
          <w:rPr>
            <w:rStyle w:val="Hyperlink"/>
          </w:rPr>
          <w:t>https://doi.org/10.58799/OFR-325</w:t>
        </w:r>
      </w:hyperlink>
      <w:r w:rsidR="00BC1C90">
        <w:t xml:space="preserve">. </w:t>
      </w:r>
    </w:p>
    <w:p w14:paraId="556FC30F" w14:textId="42D3C81E" w:rsidR="007E6628" w:rsidRDefault="009E38A6" w:rsidP="007E6628">
      <w:pPr>
        <w:pStyle w:val="Reference"/>
      </w:pPr>
      <w:r w:rsidRPr="009E38A6">
        <w:t xml:space="preserve">Beaumont, E.C., and O'Sullivan, R.B., 1955, Preliminary geologic map of the Kirtland quadrangle, San Juan County, New Mexico: </w:t>
      </w:r>
      <w:r w:rsidR="00BC1C90">
        <w:t xml:space="preserve">U.S. Geological Survey </w:t>
      </w:r>
      <w:r w:rsidRPr="009E38A6">
        <w:t>Coal Investigations Map C-32, 1 plate,</w:t>
      </w:r>
      <w:r w:rsidR="00BC1C90">
        <w:t xml:space="preserve"> </w:t>
      </w:r>
      <w:r w:rsidR="00363112">
        <w:t xml:space="preserve">scale 1:63,360, accessed May 7, 2021, at </w:t>
      </w:r>
      <w:hyperlink r:id="rId44" w:history="1">
        <w:r w:rsidR="00363112" w:rsidRPr="00EE0809">
          <w:rPr>
            <w:rStyle w:val="Hyperlink"/>
          </w:rPr>
          <w:t>https://doi.org/10.3133/coal32</w:t>
        </w:r>
      </w:hyperlink>
      <w:r w:rsidR="00BC1C90">
        <w:t>.</w:t>
      </w:r>
    </w:p>
    <w:p w14:paraId="3B9AEA25" w14:textId="28CE8BDC" w:rsidR="007E6628" w:rsidRDefault="009E38A6" w:rsidP="007E6628">
      <w:pPr>
        <w:pStyle w:val="Reference"/>
      </w:pPr>
      <w:r w:rsidRPr="009E38A6">
        <w:t xml:space="preserve">Bell, T.E., 1986, Deposition and </w:t>
      </w:r>
      <w:r w:rsidR="00182F55">
        <w:t>d</w:t>
      </w:r>
      <w:r w:rsidRPr="009E38A6">
        <w:t xml:space="preserve">iagenesis of the Brushy Basin Member and Upper Part of the Westwater Canyon Member of the Morrison Formation, San Juan Basin, New Mexico, </w:t>
      </w:r>
      <w:r w:rsidRPr="00363112">
        <w:rPr>
          <w:i/>
          <w:iCs/>
        </w:rPr>
        <w:t>in</w:t>
      </w:r>
      <w:r w:rsidRPr="009E38A6">
        <w:t xml:space="preserve"> Turner-Peterson, C.E., Santos, E.S., and Fishman, N.S. (eds.) A basin analysis case study: Morrison Formation, Grants uranium region, New Mexico: AAPG Studies in Geology</w:t>
      </w:r>
      <w:r w:rsidR="00E7652F">
        <w:t>,</w:t>
      </w:r>
      <w:r w:rsidRPr="009E38A6">
        <w:t xml:space="preserve"> v. 22, p. 77-91, </w:t>
      </w:r>
      <w:r w:rsidR="00363112">
        <w:t xml:space="preserve">accessed December 10, 2022, at </w:t>
      </w:r>
      <w:hyperlink r:id="rId45" w:history="1">
        <w:r w:rsidR="00363112" w:rsidRPr="00EE0809">
          <w:rPr>
            <w:rStyle w:val="Hyperlink"/>
          </w:rPr>
          <w:t>https://doi.org/10.1306/St22455C6</w:t>
        </w:r>
      </w:hyperlink>
      <w:r w:rsidR="00BC1C90">
        <w:t xml:space="preserve">. </w:t>
      </w:r>
    </w:p>
    <w:p w14:paraId="41156329" w14:textId="6BE04C7E" w:rsidR="007E6628" w:rsidRDefault="00DA58F9" w:rsidP="007E6628">
      <w:pPr>
        <w:pStyle w:val="Reference"/>
      </w:pPr>
      <w:r w:rsidRPr="00DA58F9">
        <w:t xml:space="preserve">Best, M.G., </w:t>
      </w:r>
      <w:r w:rsidR="008377B4">
        <w:t xml:space="preserve">and </w:t>
      </w:r>
      <w:r w:rsidRPr="00DA58F9">
        <w:t>Christiansen, E.H., 1991, Limited extension during peak Tertiary volcanism, Great Basin of Nevada and Utah: Journal of Geophysical Research</w:t>
      </w:r>
      <w:r w:rsidR="00363112">
        <w:t>,</w:t>
      </w:r>
      <w:r w:rsidRPr="00DA58F9">
        <w:t xml:space="preserve"> v. 96, no. B8, p. 13509-13528, </w:t>
      </w:r>
      <w:r w:rsidR="00363112">
        <w:t xml:space="preserve">accessed </w:t>
      </w:r>
      <w:r w:rsidR="008377B4">
        <w:t>March 22, 2024</w:t>
      </w:r>
      <w:r w:rsidR="00363112">
        <w:t xml:space="preserve">, at </w:t>
      </w:r>
      <w:hyperlink r:id="rId46" w:history="1">
        <w:r w:rsidR="00363112" w:rsidRPr="00EE0809">
          <w:rPr>
            <w:rStyle w:val="Hyperlink"/>
          </w:rPr>
          <w:t>https://doi.org/10.1029/91JB00244</w:t>
        </w:r>
      </w:hyperlink>
      <w:r w:rsidR="00363112">
        <w:t xml:space="preserve">. </w:t>
      </w:r>
    </w:p>
    <w:p w14:paraId="7DE51E12" w14:textId="4B5FAC46" w:rsidR="009E38A6" w:rsidRDefault="009E38A6" w:rsidP="009E38A6">
      <w:pPr>
        <w:pStyle w:val="Reference"/>
      </w:pPr>
      <w:r w:rsidRPr="009E38A6">
        <w:t xml:space="preserve">Best, M.G., </w:t>
      </w:r>
      <w:proofErr w:type="spellStart"/>
      <w:r w:rsidRPr="009E38A6">
        <w:t>Gromme</w:t>
      </w:r>
      <w:proofErr w:type="spellEnd"/>
      <w:r w:rsidRPr="009E38A6">
        <w:t xml:space="preserve">, Sherman., Deino, A.L., Christiansen, E.H., Hart, G.L., and Tingey, D.G., 2013, The 36-18 Ma </w:t>
      </w:r>
      <w:r w:rsidR="00182F55">
        <w:t>c</w:t>
      </w:r>
      <w:r w:rsidRPr="009E38A6">
        <w:t xml:space="preserve">entral Nevada ignimbrite field and calderas, Great Basin, USA: </w:t>
      </w:r>
      <w:r w:rsidR="00182F55">
        <w:t>m</w:t>
      </w:r>
      <w:r w:rsidRPr="009E38A6">
        <w:t>ulticyclic super-eruptions: Geosphere</w:t>
      </w:r>
      <w:r w:rsidR="008377B4">
        <w:t>,</w:t>
      </w:r>
      <w:r w:rsidRPr="009E38A6">
        <w:t xml:space="preserve"> v. 9, no. 6, p. 1562-1636, </w:t>
      </w:r>
      <w:r w:rsidR="008377B4">
        <w:t xml:space="preserve">accessed September 26, 2023, at </w:t>
      </w:r>
      <w:hyperlink r:id="rId47" w:history="1">
        <w:r w:rsidR="008377B4" w:rsidRPr="00EE0809">
          <w:rPr>
            <w:rStyle w:val="Hyperlink"/>
          </w:rPr>
          <w:t>https://doi.org/10.1130/GES00945.1</w:t>
        </w:r>
      </w:hyperlink>
      <w:r w:rsidR="008377B4">
        <w:t xml:space="preserve">. </w:t>
      </w:r>
    </w:p>
    <w:p w14:paraId="027A0C6C" w14:textId="247B7759" w:rsidR="007E6628" w:rsidRDefault="00DA58F9" w:rsidP="007E6628">
      <w:pPr>
        <w:pStyle w:val="Reference"/>
      </w:pPr>
      <w:r w:rsidRPr="00DA58F9">
        <w:t xml:space="preserve">Bickford, M.E., Shuster, R.D., and Boardman, S.J., 1989, U-Pb geochronology of the Proterozoic volcano-plutonic terrane in the Gunnison and Salida areas, Colorado, </w:t>
      </w:r>
      <w:r w:rsidRPr="008377B4">
        <w:rPr>
          <w:i/>
          <w:iCs/>
        </w:rPr>
        <w:t>in</w:t>
      </w:r>
      <w:r w:rsidRPr="00DA58F9">
        <w:t xml:space="preserve"> Grambling, J.A., Tewksbury, B.J., eds., Proterozoic Geology of the Southern Rocky Mountains: </w:t>
      </w:r>
      <w:r w:rsidR="008377B4">
        <w:t xml:space="preserve">Geological Society of America </w:t>
      </w:r>
      <w:r w:rsidRPr="00DA58F9">
        <w:t>Special Paper</w:t>
      </w:r>
      <w:r w:rsidR="008377B4">
        <w:t>,</w:t>
      </w:r>
      <w:r w:rsidRPr="00DA58F9">
        <w:t xml:space="preserve"> v. 235, p. 33-48, </w:t>
      </w:r>
      <w:r w:rsidR="008377B4">
        <w:t xml:space="preserve">accessed May 13, 2021, at </w:t>
      </w:r>
      <w:hyperlink r:id="rId48" w:history="1">
        <w:r w:rsidR="008377B4" w:rsidRPr="00EE0809">
          <w:rPr>
            <w:rStyle w:val="Hyperlink"/>
          </w:rPr>
          <w:t>https://doi.org/10.1130/SPE235-p33</w:t>
        </w:r>
      </w:hyperlink>
      <w:r w:rsidR="008377B4">
        <w:t xml:space="preserve">. </w:t>
      </w:r>
    </w:p>
    <w:p w14:paraId="1F3B4502" w14:textId="5DA5B0FB" w:rsidR="007E6628" w:rsidRDefault="00DA58F9" w:rsidP="007E6628">
      <w:pPr>
        <w:pStyle w:val="Reference"/>
      </w:pPr>
      <w:r w:rsidRPr="00DA58F9">
        <w:lastRenderedPageBreak/>
        <w:t xml:space="preserve">Bingler, E.C., 1968, Geology and mineral resources of Rio Arriba County, New Mexico: </w:t>
      </w:r>
      <w:r w:rsidR="008377B4" w:rsidRPr="008377B4">
        <w:t xml:space="preserve">New Mexico Bureau of Mines and Mineral Resources </w:t>
      </w:r>
      <w:r w:rsidRPr="00DA58F9">
        <w:t>Bulletin 91, 158 p.</w:t>
      </w:r>
      <w:r w:rsidR="008377B4">
        <w:t>,</w:t>
      </w:r>
      <w:r w:rsidRPr="00DA58F9">
        <w:t xml:space="preserve"> 8 plates,</w:t>
      </w:r>
      <w:r w:rsidR="008377B4">
        <w:t xml:space="preserve"> scale 1:126,720, accessed </w:t>
      </w:r>
      <w:r w:rsidR="008377B4" w:rsidRPr="008377B4">
        <w:t>December 20, 2016</w:t>
      </w:r>
      <w:r w:rsidR="008377B4">
        <w:t>, at</w:t>
      </w:r>
      <w:r w:rsidRPr="00DA58F9">
        <w:t xml:space="preserve"> </w:t>
      </w:r>
      <w:hyperlink r:id="rId49" w:history="1">
        <w:r w:rsidR="008377B4" w:rsidRPr="00EE0809">
          <w:rPr>
            <w:rStyle w:val="Hyperlink"/>
          </w:rPr>
          <w:t>https://doi.org/10.58799/B-91</w:t>
        </w:r>
      </w:hyperlink>
      <w:r w:rsidR="008377B4">
        <w:t xml:space="preserve">. </w:t>
      </w:r>
    </w:p>
    <w:p w14:paraId="3FD312EE" w14:textId="578CD912" w:rsidR="007E6628" w:rsidRDefault="00DA58F9" w:rsidP="007E6628">
      <w:pPr>
        <w:pStyle w:val="Reference"/>
      </w:pPr>
      <w:r w:rsidRPr="00DA58F9">
        <w:t xml:space="preserve">Blakey, R.C., Peterson, F., Caputo, M.V., Geesaman, R.C., and Voorhees, B.J., 1983, Paleogeography of Middle Jurassic </w:t>
      </w:r>
      <w:r w:rsidR="00182F55">
        <w:t>c</w:t>
      </w:r>
      <w:r w:rsidRPr="00DA58F9">
        <w:t xml:space="preserve">ontinental, </w:t>
      </w:r>
      <w:r w:rsidR="00182F55">
        <w:t>s</w:t>
      </w:r>
      <w:r w:rsidRPr="00DA58F9">
        <w:t xml:space="preserve">horeline, and </w:t>
      </w:r>
      <w:r w:rsidR="00182F55">
        <w:t>s</w:t>
      </w:r>
      <w:r w:rsidRPr="00DA58F9">
        <w:t xml:space="preserve">hallow </w:t>
      </w:r>
      <w:r w:rsidR="00182F55">
        <w:t>m</w:t>
      </w:r>
      <w:r w:rsidRPr="00DA58F9">
        <w:t xml:space="preserve">arine </w:t>
      </w:r>
      <w:r w:rsidR="00182F55">
        <w:t>s</w:t>
      </w:r>
      <w:r w:rsidRPr="00DA58F9">
        <w:t xml:space="preserve">edimentation, </w:t>
      </w:r>
      <w:r w:rsidR="00182F55">
        <w:t>s</w:t>
      </w:r>
      <w:r w:rsidRPr="00DA58F9">
        <w:t xml:space="preserve">outhern Utah, </w:t>
      </w:r>
      <w:r w:rsidRPr="008377B4">
        <w:rPr>
          <w:i/>
          <w:iCs/>
        </w:rPr>
        <w:t>in</w:t>
      </w:r>
      <w:r w:rsidRPr="00DA58F9">
        <w:t xml:space="preserve"> M.W., Reynolds, and E.D., Dolly, eds., Mesozoic </w:t>
      </w:r>
      <w:r w:rsidR="00182F55">
        <w:t>p</w:t>
      </w:r>
      <w:r w:rsidRPr="00DA58F9">
        <w:t xml:space="preserve">aleogeography of the </w:t>
      </w:r>
      <w:r w:rsidR="00182F55">
        <w:t>w</w:t>
      </w:r>
      <w:r w:rsidRPr="00DA58F9">
        <w:t>est-</w:t>
      </w:r>
      <w:r w:rsidR="00182F55">
        <w:t>c</w:t>
      </w:r>
      <w:r w:rsidRPr="00DA58F9">
        <w:t>entral United States: Rocky Mountain Paleogeography Symposium Proceedings</w:t>
      </w:r>
      <w:r w:rsidR="008377B4">
        <w:t>,</w:t>
      </w:r>
      <w:r w:rsidRPr="00DA58F9">
        <w:t xml:space="preserve"> v. 2, 77-100,</w:t>
      </w:r>
      <w:r w:rsidR="009E5BBC">
        <w:t xml:space="preserve"> accessed July 18, 2021, at</w:t>
      </w:r>
      <w:r w:rsidRPr="00DA58F9">
        <w:t xml:space="preserve"> </w:t>
      </w:r>
      <w:hyperlink r:id="rId50" w:history="1">
        <w:r w:rsidR="009E5BBC" w:rsidRPr="00EE0809">
          <w:rPr>
            <w:rStyle w:val="Hyperlink"/>
          </w:rPr>
          <w:t>https://archives.datapages.com/data/rocky_sepm/data/011/011001/77_rocky_mount110077.htm.</w:t>
        </w:r>
      </w:hyperlink>
      <w:r w:rsidR="009E5BBC">
        <w:t xml:space="preserve"> </w:t>
      </w:r>
    </w:p>
    <w:p w14:paraId="1F89FD98" w14:textId="600C8FA2" w:rsidR="007E6628" w:rsidRDefault="00DA58F9" w:rsidP="007E6628">
      <w:pPr>
        <w:pStyle w:val="Reference"/>
      </w:pPr>
      <w:r w:rsidRPr="00DA58F9">
        <w:t xml:space="preserve">Boyer, R.E., 1962, Petrology and structure of the </w:t>
      </w:r>
      <w:r w:rsidR="00182F55">
        <w:t>s</w:t>
      </w:r>
      <w:r w:rsidRPr="00DA58F9">
        <w:t xml:space="preserve">outhern Wet Mountains, Colorado: </w:t>
      </w:r>
      <w:r w:rsidR="009E5BBC">
        <w:t>G</w:t>
      </w:r>
      <w:r w:rsidR="00D00EA9">
        <w:t>SA</w:t>
      </w:r>
      <w:r w:rsidR="009E5BBC">
        <w:t xml:space="preserve"> </w:t>
      </w:r>
      <w:r w:rsidRPr="00DA58F9">
        <w:t>Bulletin</w:t>
      </w:r>
      <w:r w:rsidR="009E5BBC">
        <w:t>,</w:t>
      </w:r>
      <w:r w:rsidRPr="00DA58F9">
        <w:t xml:space="preserve"> v. 73, p. 1047-1070</w:t>
      </w:r>
      <w:r w:rsidR="009E5BBC">
        <w:t xml:space="preserve">, </w:t>
      </w:r>
      <w:r w:rsidRPr="00DA58F9">
        <w:t xml:space="preserve">4 plates, </w:t>
      </w:r>
      <w:r w:rsidR="009E5BBC">
        <w:t xml:space="preserve">scale 1:40,000, accessed </w:t>
      </w:r>
      <w:r w:rsidR="009E5BBC" w:rsidRPr="009E5BBC">
        <w:t>December 5, 2019</w:t>
      </w:r>
      <w:r w:rsidR="009E5BBC">
        <w:t xml:space="preserve">, at </w:t>
      </w:r>
      <w:hyperlink r:id="rId51" w:history="1">
        <w:r w:rsidR="009E5BBC" w:rsidRPr="00EE0809">
          <w:rPr>
            <w:rStyle w:val="Hyperlink"/>
          </w:rPr>
          <w:t>http://doi.org/10.1130/0016-7606(1962)73%5B1047:PASOTS%5D2.0.CO;2</w:t>
        </w:r>
      </w:hyperlink>
      <w:r w:rsidR="009E5BBC">
        <w:t xml:space="preserve">. </w:t>
      </w:r>
    </w:p>
    <w:p w14:paraId="0BD26E7D" w14:textId="4D81FB11" w:rsidR="007E6628" w:rsidRDefault="00DA58F9" w:rsidP="007E6628">
      <w:pPr>
        <w:pStyle w:val="Reference"/>
      </w:pPr>
      <w:r w:rsidRPr="00DA58F9">
        <w:t xml:space="preserve">Brister, B.S., and Chapin, C.E., 1994, Sedimentation and </w:t>
      </w:r>
      <w:r w:rsidR="009E5BBC">
        <w:t>t</w:t>
      </w:r>
      <w:r w:rsidRPr="00DA58F9">
        <w:t xml:space="preserve">ectonics of the Laramide San Juan </w:t>
      </w:r>
      <w:r w:rsidR="009E5BBC">
        <w:t>s</w:t>
      </w:r>
      <w:r w:rsidRPr="00DA58F9">
        <w:t xml:space="preserve">ag, </w:t>
      </w:r>
      <w:r w:rsidR="009E5BBC">
        <w:t>s</w:t>
      </w:r>
      <w:r w:rsidRPr="00DA58F9">
        <w:t>outhwestern Colorado: The Mountain Geologist</w:t>
      </w:r>
      <w:r w:rsidR="009E5BBC">
        <w:t>,</w:t>
      </w:r>
      <w:r w:rsidRPr="00DA58F9">
        <w:t xml:space="preserve"> v. 31, no. 1, p. 2-18, </w:t>
      </w:r>
      <w:r w:rsidR="009E5BBC">
        <w:t xml:space="preserve">accessed July 19, 2021, at </w:t>
      </w:r>
      <w:hyperlink r:id="rId52" w:history="1">
        <w:r w:rsidR="009E5BBC" w:rsidRPr="00EE0809">
          <w:rPr>
            <w:rStyle w:val="Hyperlink"/>
          </w:rPr>
          <w:t>https://archives.datapages.com/data/rmag/mg/1994/brister.pdf</w:t>
        </w:r>
      </w:hyperlink>
      <w:r w:rsidR="009E5BBC">
        <w:t xml:space="preserve">. </w:t>
      </w:r>
    </w:p>
    <w:p w14:paraId="22E562B7" w14:textId="5315FF07" w:rsidR="007E6628" w:rsidRDefault="00DA58F9" w:rsidP="007E6628">
      <w:pPr>
        <w:pStyle w:val="Reference"/>
      </w:pPr>
      <w:r w:rsidRPr="00DA58F9">
        <w:t xml:space="preserve">Brister, B.S., 1992, The Blanco Basin Formation (Eocene), San Juan Mountains region, Colorado and New Mexico, </w:t>
      </w:r>
      <w:r w:rsidRPr="009E5BBC">
        <w:rPr>
          <w:i/>
          <w:iCs/>
        </w:rPr>
        <w:t>in</w:t>
      </w:r>
      <w:r w:rsidRPr="00DA58F9">
        <w:t xml:space="preserve"> Lucas, S.G., Kues, B.S., Williamson, T.E., </w:t>
      </w:r>
      <w:r w:rsidR="009E5BBC">
        <w:t xml:space="preserve">and </w:t>
      </w:r>
      <w:r w:rsidRPr="00DA58F9">
        <w:t>Hunt, A.P., eds., San Juan Basin IV</w:t>
      </w:r>
      <w:r w:rsidR="009E5BBC">
        <w:t>:</w:t>
      </w:r>
      <w:r w:rsidRPr="00DA58F9">
        <w:t xml:space="preserve"> </w:t>
      </w:r>
      <w:r w:rsidR="009E5BBC">
        <w:t xml:space="preserve">New Mexico Geological Society </w:t>
      </w:r>
      <w:r w:rsidRPr="00DA58F9">
        <w:t>Fall Field Conference Guidebook 43, p. 321-331,</w:t>
      </w:r>
      <w:r w:rsidR="009E5BBC">
        <w:t xml:space="preserve"> accessed </w:t>
      </w:r>
      <w:r w:rsidR="009E5BBC" w:rsidRPr="009E5BBC">
        <w:t>August 23, 2019</w:t>
      </w:r>
      <w:r w:rsidR="009E5BBC">
        <w:t>, at</w:t>
      </w:r>
      <w:r w:rsidRPr="00DA58F9">
        <w:t xml:space="preserve"> </w:t>
      </w:r>
      <w:hyperlink r:id="rId53" w:history="1">
        <w:r w:rsidR="009E5BBC" w:rsidRPr="00EE0809">
          <w:rPr>
            <w:rStyle w:val="Hyperlink"/>
          </w:rPr>
          <w:t>https://doi.org/10.56577/FFC-43.321</w:t>
        </w:r>
      </w:hyperlink>
      <w:r w:rsidR="009E5BBC">
        <w:t xml:space="preserve">. </w:t>
      </w:r>
    </w:p>
    <w:p w14:paraId="5D26C2EB" w14:textId="448A5483" w:rsidR="007E6628" w:rsidRPr="009870DB" w:rsidRDefault="007E6628" w:rsidP="007E6628">
      <w:pPr>
        <w:pStyle w:val="Reference"/>
      </w:pPr>
      <w:bookmarkStart w:id="167" w:name="_Toc59000065"/>
      <w:r w:rsidRPr="009870DB">
        <w:t xml:space="preserve">Brock, J., Berry, K., Faulds, J., Berg, R., House, K., Marketti, M., McPhee, D., Schmidt, K.M., Schmitt, J., Soller, D.R., Spears, D., Thompson, R.A., </w:t>
      </w:r>
      <w:proofErr w:type="spellStart"/>
      <w:r w:rsidRPr="009870DB">
        <w:t>Thorleifson</w:t>
      </w:r>
      <w:proofErr w:type="spellEnd"/>
      <w:r w:rsidRPr="009870DB">
        <w:t xml:space="preserve">, H., and Walsh, G.J., 2021, Renewing the National Cooperative Geologic Mapping Program as the Nation’s authoritative </w:t>
      </w:r>
      <w:r w:rsidRPr="009870DB">
        <w:lastRenderedPageBreak/>
        <w:t xml:space="preserve">source for modern geologic knowledge: </w:t>
      </w:r>
      <w:r w:rsidR="00280E97">
        <w:t xml:space="preserve">U.S. Geological Survey </w:t>
      </w:r>
      <w:r w:rsidRPr="009870DB">
        <w:t>Open-File Report 2021–1013, 10 p., accessed at</w:t>
      </w:r>
      <w:r w:rsidR="0082513D">
        <w:t xml:space="preserve"> August 6, 2021, at</w:t>
      </w:r>
      <w:r w:rsidRPr="009870DB">
        <w:t xml:space="preserve"> </w:t>
      </w:r>
      <w:r w:rsidRPr="00901E7C">
        <w:rPr>
          <w:rStyle w:val="Hyperlink"/>
        </w:rPr>
        <w:t>https://pubs.usgs.gov/publication/ofr20211013</w:t>
      </w:r>
      <w:r w:rsidRPr="009870DB">
        <w:t>.</w:t>
      </w:r>
    </w:p>
    <w:bookmarkEnd w:id="167"/>
    <w:p w14:paraId="4DCF5B46" w14:textId="56E4A5A2" w:rsidR="007E6628" w:rsidRDefault="00E82065" w:rsidP="007E6628">
      <w:pPr>
        <w:pStyle w:val="Reference"/>
      </w:pPr>
      <w:r w:rsidRPr="00E82065">
        <w:t xml:space="preserve">Bromfield, C.S., 1967, Geology of the Mount Wilson quadrangle, western San Juan Mountains, Colorado: </w:t>
      </w:r>
      <w:r w:rsidR="00A569B1">
        <w:t xml:space="preserve">U.S. Geological Survey </w:t>
      </w:r>
      <w:r w:rsidRPr="00E82065">
        <w:t xml:space="preserve">Bulletin 1227, </w:t>
      </w:r>
      <w:r w:rsidR="00A569B1">
        <w:t xml:space="preserve">100 p., </w:t>
      </w:r>
      <w:r w:rsidRPr="00E82065">
        <w:t>6 plates</w:t>
      </w:r>
      <w:r w:rsidR="00D373FF" w:rsidRPr="00E82065">
        <w:t xml:space="preserve">, </w:t>
      </w:r>
      <w:r w:rsidR="00D373FF">
        <w:t>scale 1:24,000</w:t>
      </w:r>
      <w:r w:rsidRPr="00E82065">
        <w:t xml:space="preserve">, </w:t>
      </w:r>
      <w:r w:rsidR="00A569B1">
        <w:t xml:space="preserve">accessed October 11, 2018, at </w:t>
      </w:r>
      <w:hyperlink r:id="rId54" w:history="1">
        <w:r w:rsidR="00A569B1" w:rsidRPr="009946B7">
          <w:rPr>
            <w:rStyle w:val="Hyperlink"/>
          </w:rPr>
          <w:t>https://doi.org/10.3133/b1227</w:t>
        </w:r>
      </w:hyperlink>
      <w:r w:rsidR="00A569B1">
        <w:t xml:space="preserve">. </w:t>
      </w:r>
    </w:p>
    <w:p w14:paraId="488AA51B" w14:textId="6CA23652" w:rsidR="00595C6A" w:rsidRDefault="00595C6A" w:rsidP="00595C6A">
      <w:pPr>
        <w:pStyle w:val="Reference"/>
      </w:pPr>
      <w:r w:rsidRPr="00E82065">
        <w:t xml:space="preserve">Brookins, D.G., 1974, Summary of recent Rb-Sr age determinations from Precambrian rocks of north-central New Mexico, </w:t>
      </w:r>
      <w:r w:rsidRPr="00595C6A">
        <w:rPr>
          <w:i/>
          <w:iCs/>
        </w:rPr>
        <w:t>in</w:t>
      </w:r>
      <w:r w:rsidRPr="00E82065">
        <w:t xml:space="preserve"> Siemers, C.T., Woodward, L.A., and Callender, J.F., eds., Silver anniversary guidebook; Ghost Ranch, central-northern New Mexico: </w:t>
      </w:r>
      <w:r>
        <w:t xml:space="preserve">New Mexico Geological Society </w:t>
      </w:r>
      <w:r w:rsidRPr="00E82065">
        <w:t xml:space="preserve">Fall Field Conference Guidebook 25, p. 119-121, </w:t>
      </w:r>
      <w:r>
        <w:t xml:space="preserve">accessed May 14, 2021, at </w:t>
      </w:r>
      <w:hyperlink r:id="rId55" w:history="1">
        <w:r w:rsidRPr="009946B7">
          <w:rPr>
            <w:rStyle w:val="Hyperlink"/>
          </w:rPr>
          <w:t>https://doi.org/10.56577/FFC-25.119</w:t>
        </w:r>
      </w:hyperlink>
      <w:r>
        <w:t xml:space="preserve">. </w:t>
      </w:r>
    </w:p>
    <w:p w14:paraId="26ED7628" w14:textId="346811D2" w:rsidR="007E6628" w:rsidRDefault="00E82065" w:rsidP="007E6628">
      <w:pPr>
        <w:pStyle w:val="Reference"/>
      </w:pPr>
      <w:r w:rsidRPr="00E82065">
        <w:t xml:space="preserve">Brookins, D.G. and Rigby, J.K., 1987, Geochronologic and geochemical study of volcanic ashes from the Kirtland Shale (Cretaceous), San Juan Basin, New Mexico, </w:t>
      </w:r>
      <w:r w:rsidRPr="00595C6A">
        <w:rPr>
          <w:i/>
          <w:iCs/>
        </w:rPr>
        <w:t>in</w:t>
      </w:r>
      <w:r w:rsidRPr="00E82065">
        <w:t xml:space="preserve"> </w:t>
      </w:r>
      <w:proofErr w:type="spellStart"/>
      <w:r w:rsidRPr="00E82065">
        <w:t>Fasset</w:t>
      </w:r>
      <w:proofErr w:type="spellEnd"/>
      <w:r w:rsidRPr="00E82065">
        <w:t xml:space="preserve">, J.E., and Rigby Jr., J.K., eds., The Cretaceous-Tertiary </w:t>
      </w:r>
      <w:r w:rsidR="00182F55">
        <w:t>b</w:t>
      </w:r>
      <w:r w:rsidRPr="00E82065">
        <w:t xml:space="preserve">oundary in the San Juan and Raton </w:t>
      </w:r>
      <w:r w:rsidR="00182F55">
        <w:t>b</w:t>
      </w:r>
      <w:r w:rsidRPr="00E82065">
        <w:t xml:space="preserve">asins, New Mexico and Colorado: </w:t>
      </w:r>
      <w:r w:rsidR="00A569B1">
        <w:t xml:space="preserve">Geological Society of America </w:t>
      </w:r>
      <w:r w:rsidRPr="00E82065">
        <w:t>Special Paper</w:t>
      </w:r>
      <w:r w:rsidR="00A569B1">
        <w:t>,</w:t>
      </w:r>
      <w:r w:rsidRPr="00E82065">
        <w:t xml:space="preserve"> v. 209, p. 105-110, </w:t>
      </w:r>
      <w:r w:rsidR="00A569B1">
        <w:t xml:space="preserve">accessed </w:t>
      </w:r>
      <w:hyperlink r:id="rId56" w:history="1">
        <w:r w:rsidR="00595C6A" w:rsidRPr="009946B7">
          <w:rPr>
            <w:rStyle w:val="Hyperlink"/>
          </w:rPr>
          <w:t>https://doi.org/10.1130/SPE209-p105</w:t>
        </w:r>
      </w:hyperlink>
      <w:r w:rsidR="00595C6A">
        <w:t xml:space="preserve">. </w:t>
      </w:r>
    </w:p>
    <w:p w14:paraId="23857ADF" w14:textId="1989CF5B" w:rsidR="007E6628" w:rsidRDefault="00E82065" w:rsidP="007E6628">
      <w:pPr>
        <w:pStyle w:val="Reference"/>
      </w:pPr>
      <w:r w:rsidRPr="00E82065">
        <w:t xml:space="preserve">Brown, J.L., 1982, Geologic map of the Alamo Mesa East quadrangle, San Juan County, New Mexico: </w:t>
      </w:r>
      <w:r w:rsidR="00595C6A">
        <w:t xml:space="preserve">U.S. Geological Survey </w:t>
      </w:r>
      <w:r w:rsidRPr="00E82065">
        <w:t>Miscellaneous Field Studies Map MF-1497, 1 plate</w:t>
      </w:r>
      <w:r w:rsidR="00D373FF" w:rsidRPr="00E82065">
        <w:t xml:space="preserve">, </w:t>
      </w:r>
      <w:r w:rsidR="00D373FF">
        <w:t>scale 1:24,000</w:t>
      </w:r>
      <w:r w:rsidRPr="00E82065">
        <w:t xml:space="preserve">, </w:t>
      </w:r>
      <w:r w:rsidR="00595C6A">
        <w:t xml:space="preserve">accessed February 13, 2023, at </w:t>
      </w:r>
      <w:hyperlink r:id="rId57" w:history="1">
        <w:r w:rsidR="00595C6A" w:rsidRPr="009946B7">
          <w:rPr>
            <w:rStyle w:val="Hyperlink"/>
          </w:rPr>
          <w:t>https://doi.org/10.3133/mf1497</w:t>
        </w:r>
      </w:hyperlink>
      <w:r w:rsidR="00595C6A">
        <w:t xml:space="preserve">. </w:t>
      </w:r>
    </w:p>
    <w:p w14:paraId="52C78E02" w14:textId="35CE566E" w:rsidR="007E6628" w:rsidRDefault="00E82065" w:rsidP="007E6628">
      <w:pPr>
        <w:pStyle w:val="Reference"/>
      </w:pPr>
      <w:r w:rsidRPr="00E82065">
        <w:t xml:space="preserve">Broxton, D. </w:t>
      </w:r>
      <w:proofErr w:type="spellStart"/>
      <w:r w:rsidRPr="00E82065">
        <w:t>Woldegabriel</w:t>
      </w:r>
      <w:proofErr w:type="spellEnd"/>
      <w:r w:rsidRPr="00E82065">
        <w:t xml:space="preserve">, G., Peters, L., Budahn, J., and Luedemann, G., 2007, Pliocene volcanic rocks of the </w:t>
      </w:r>
      <w:proofErr w:type="spellStart"/>
      <w:r w:rsidRPr="00E82065">
        <w:t>Tshicoma</w:t>
      </w:r>
      <w:proofErr w:type="spellEnd"/>
      <w:r w:rsidRPr="00E82065">
        <w:t xml:space="preserve"> Formation, east-central Jemez volcanic field: chemistry, petrography, and age constraints, </w:t>
      </w:r>
      <w:r w:rsidRPr="00595C6A">
        <w:rPr>
          <w:i/>
          <w:iCs/>
        </w:rPr>
        <w:t>in</w:t>
      </w:r>
      <w:r w:rsidRPr="00E82065">
        <w:t xml:space="preserve"> Kues, B.S., Kelley, S.A., Lueth, V.W., eds., Geology of the Jemez Region II: </w:t>
      </w:r>
      <w:r w:rsidR="00595C6A">
        <w:t xml:space="preserve">New Mexico Geological Society </w:t>
      </w:r>
      <w:r w:rsidRPr="00E82065">
        <w:t>Fall Field Conference Guidebook 58, p. 284-295,</w:t>
      </w:r>
      <w:r w:rsidR="00595C6A">
        <w:t xml:space="preserve"> access December 4, 2020, at</w:t>
      </w:r>
      <w:r w:rsidRPr="00E82065">
        <w:t xml:space="preserve"> </w:t>
      </w:r>
      <w:hyperlink r:id="rId58" w:history="1">
        <w:r w:rsidR="00595C6A" w:rsidRPr="009946B7">
          <w:rPr>
            <w:rStyle w:val="Hyperlink"/>
          </w:rPr>
          <w:t>https://doi.org/10.56577/FFC-58.284</w:t>
        </w:r>
      </w:hyperlink>
      <w:r w:rsidR="00595C6A">
        <w:t xml:space="preserve">. </w:t>
      </w:r>
    </w:p>
    <w:p w14:paraId="4C9FCA21" w14:textId="29F79131" w:rsidR="007E6628" w:rsidRDefault="00E82065" w:rsidP="007E6628">
      <w:pPr>
        <w:pStyle w:val="Reference"/>
      </w:pPr>
      <w:r w:rsidRPr="00E82065">
        <w:lastRenderedPageBreak/>
        <w:t xml:space="preserve">Bush, A.L., Marsh, O.T., and Taylor, R.B., 1960, Areal geology of the Little Cone quadrangle, Colorado: </w:t>
      </w:r>
      <w:r w:rsidR="00595C6A">
        <w:t xml:space="preserve">U.S. Geological Survey </w:t>
      </w:r>
      <w:r w:rsidRPr="00E82065">
        <w:t xml:space="preserve">Bulletin 1082-G, </w:t>
      </w:r>
      <w:r w:rsidR="00595C6A">
        <w:t xml:space="preserve">492 p., </w:t>
      </w:r>
      <w:r w:rsidRPr="00E82065">
        <w:t>2 plates</w:t>
      </w:r>
      <w:r w:rsidR="00D373FF" w:rsidRPr="00E82065">
        <w:t xml:space="preserve">, </w:t>
      </w:r>
      <w:r w:rsidR="00D373FF">
        <w:t>scale 1:24,000</w:t>
      </w:r>
      <w:r w:rsidRPr="00E82065">
        <w:t xml:space="preserve">, </w:t>
      </w:r>
      <w:r w:rsidR="00595C6A">
        <w:t xml:space="preserve">accessed </w:t>
      </w:r>
      <w:r w:rsidR="00595C6A" w:rsidRPr="00595C6A">
        <w:t>December 10, 2023</w:t>
      </w:r>
      <w:r w:rsidR="00595C6A">
        <w:t xml:space="preserve">, at </w:t>
      </w:r>
      <w:hyperlink r:id="rId59" w:history="1">
        <w:r w:rsidR="00595C6A" w:rsidRPr="002F70F9">
          <w:rPr>
            <w:rStyle w:val="Hyperlink"/>
          </w:rPr>
          <w:t>https://doi.org/10.3133/b1082G</w:t>
        </w:r>
      </w:hyperlink>
      <w:r w:rsidR="00595C6A">
        <w:t xml:space="preserve">. </w:t>
      </w:r>
    </w:p>
    <w:p w14:paraId="291A20F1" w14:textId="2E73C273" w:rsidR="007E6628" w:rsidRDefault="00E82065" w:rsidP="007E6628">
      <w:pPr>
        <w:pStyle w:val="Reference"/>
      </w:pPr>
      <w:r w:rsidRPr="00E82065">
        <w:t>Bush, A.L., Bromfield, C.S., Marsh, O.T., and Taylor, R.B., 1961, Preliminary geologic map of the Gray Head quadrangle, San Miguel County, Colorado:</w:t>
      </w:r>
      <w:r w:rsidR="00595C6A">
        <w:t xml:space="preserve"> U.S. Geological Survey</w:t>
      </w:r>
      <w:r w:rsidRPr="00E82065">
        <w:t xml:space="preserve"> Miscellaneous Field Studies Map MF-176, 1 plate</w:t>
      </w:r>
      <w:r w:rsidR="00D373FF" w:rsidRPr="00E82065">
        <w:t xml:space="preserve">, </w:t>
      </w:r>
      <w:r w:rsidR="00D373FF">
        <w:t>scale 1:24,000</w:t>
      </w:r>
      <w:r w:rsidRPr="00E82065">
        <w:t xml:space="preserve">, </w:t>
      </w:r>
      <w:r w:rsidR="00152FB9">
        <w:t xml:space="preserve">accessed </w:t>
      </w:r>
      <w:r w:rsidR="00152FB9" w:rsidRPr="00152FB9">
        <w:t>August 30, 2023</w:t>
      </w:r>
      <w:r w:rsidR="00152FB9">
        <w:t xml:space="preserve">, at </w:t>
      </w:r>
      <w:hyperlink r:id="rId60" w:history="1">
        <w:r w:rsidR="00152FB9" w:rsidRPr="002F70F9">
          <w:rPr>
            <w:rStyle w:val="Hyperlink"/>
          </w:rPr>
          <w:t>https://doi.org/10.3133/mf176</w:t>
        </w:r>
      </w:hyperlink>
      <w:r w:rsidR="00152FB9">
        <w:t xml:space="preserve">. </w:t>
      </w:r>
    </w:p>
    <w:p w14:paraId="6A6E85EE" w14:textId="48B3A2A7" w:rsidR="007E6628" w:rsidRDefault="00E82065" w:rsidP="007E6628">
      <w:pPr>
        <w:pStyle w:val="Reference"/>
      </w:pPr>
      <w:r w:rsidRPr="00E82065">
        <w:t xml:space="preserve">Carrara, P.E., 2012, Surficial Geologic Map of Mesa Verde National Park, Montezuma County, Colorado: </w:t>
      </w:r>
      <w:r w:rsidR="00152FB9">
        <w:t xml:space="preserve">U.S. Geological Survey </w:t>
      </w:r>
      <w:r w:rsidRPr="00E82065">
        <w:t>Scientific Investigations Map 3224, 22 p.</w:t>
      </w:r>
      <w:r w:rsidR="00152FB9">
        <w:t>,</w:t>
      </w:r>
      <w:r w:rsidRPr="00E82065">
        <w:t xml:space="preserve"> 1 plate</w:t>
      </w:r>
      <w:r w:rsidR="00D373FF" w:rsidRPr="00E82065">
        <w:t xml:space="preserve">, </w:t>
      </w:r>
      <w:r w:rsidR="00D373FF">
        <w:t>scale 1:24,000</w:t>
      </w:r>
      <w:r w:rsidRPr="00E82065">
        <w:t>,</w:t>
      </w:r>
      <w:r w:rsidR="00152FB9">
        <w:t xml:space="preserve"> accessed </w:t>
      </w:r>
      <w:r w:rsidR="00152FB9" w:rsidRPr="00152FB9">
        <w:t>December 6, 2022</w:t>
      </w:r>
      <w:r w:rsidR="00152FB9">
        <w:t>, at</w:t>
      </w:r>
      <w:r w:rsidRPr="00E82065">
        <w:t xml:space="preserve"> </w:t>
      </w:r>
      <w:hyperlink r:id="rId61" w:history="1">
        <w:r w:rsidR="00152FB9" w:rsidRPr="002F70F9">
          <w:rPr>
            <w:rStyle w:val="Hyperlink"/>
          </w:rPr>
          <w:t>https://doi.org/10.3133/sim3224</w:t>
        </w:r>
      </w:hyperlink>
      <w:r w:rsidR="00152FB9">
        <w:t xml:space="preserve">. </w:t>
      </w:r>
    </w:p>
    <w:p w14:paraId="2D14E722" w14:textId="230317C5" w:rsidR="007E6628" w:rsidRDefault="00E82065" w:rsidP="007E6628">
      <w:pPr>
        <w:pStyle w:val="Reference"/>
      </w:pPr>
      <w:r w:rsidRPr="00E82065">
        <w:t xml:space="preserve">Carroll, C.J., Kirkham, R.M., and Wilson, S.C., 1998, Geologic map of the Ludwig Mountain quadrangle, La Plata County, Colorado: </w:t>
      </w:r>
      <w:r w:rsidR="00152FB9">
        <w:t xml:space="preserve">Colorado Geological Survey </w:t>
      </w:r>
      <w:r w:rsidRPr="00E82065">
        <w:t xml:space="preserve">Open-File Report OF 98-02, </w:t>
      </w:r>
      <w:r w:rsidR="00910B73">
        <w:t xml:space="preserve">23 p., </w:t>
      </w:r>
      <w:r w:rsidRPr="00E82065">
        <w:t>1 plate</w:t>
      </w:r>
      <w:r w:rsidR="00D373FF" w:rsidRPr="00E82065">
        <w:t xml:space="preserve">, </w:t>
      </w:r>
      <w:r w:rsidR="00D373FF">
        <w:t>scale 1:24,000</w:t>
      </w:r>
      <w:r w:rsidRPr="00E82065">
        <w:t xml:space="preserve">, </w:t>
      </w:r>
      <w:r w:rsidR="00910B73">
        <w:t xml:space="preserve">accessed October 11, 2018, at </w:t>
      </w:r>
      <w:hyperlink r:id="rId62" w:history="1">
        <w:r w:rsidR="00910B73" w:rsidRPr="002F70F9">
          <w:rPr>
            <w:rStyle w:val="Hyperlink"/>
          </w:rPr>
          <w:t>https://doi.org/10.58783/cgs.of9802.hwmb1149</w:t>
        </w:r>
      </w:hyperlink>
      <w:r w:rsidR="00910B73">
        <w:t xml:space="preserve">. </w:t>
      </w:r>
    </w:p>
    <w:p w14:paraId="15F3DDDE" w14:textId="3839F89B" w:rsidR="007E6628" w:rsidRDefault="00E82065" w:rsidP="007E6628">
      <w:pPr>
        <w:pStyle w:val="Reference"/>
      </w:pPr>
      <w:r w:rsidRPr="00E82065">
        <w:t xml:space="preserve">Carroll, C.J., Gillam, M.L., Ruf, J.C., Loseke, T.D., and Kirkham, R.M., 1999, Geologic map of the Durango East quadrangle, La Plata County, Colorado: Open-File Report OF 99-6, </w:t>
      </w:r>
      <w:r w:rsidR="00910B73">
        <w:t xml:space="preserve">44 p., </w:t>
      </w:r>
      <w:r w:rsidRPr="00E82065">
        <w:t>1 plate</w:t>
      </w:r>
      <w:r w:rsidR="00D373FF" w:rsidRPr="00E82065">
        <w:t xml:space="preserve">, </w:t>
      </w:r>
      <w:r w:rsidR="00D373FF">
        <w:t>scale 1:24,000</w:t>
      </w:r>
      <w:r w:rsidRPr="00E82065">
        <w:t xml:space="preserve">, </w:t>
      </w:r>
      <w:r w:rsidR="00910B73">
        <w:t xml:space="preserve">accessed October 11, 2018, at </w:t>
      </w:r>
      <w:hyperlink r:id="rId63" w:history="1">
        <w:r w:rsidR="00910B73" w:rsidRPr="002F70F9">
          <w:rPr>
            <w:rStyle w:val="Hyperlink"/>
          </w:rPr>
          <w:t>https://doi.org/10.58783/cgs.of9906.zmlb6620</w:t>
        </w:r>
      </w:hyperlink>
      <w:r w:rsidR="00910B73">
        <w:t xml:space="preserve">. </w:t>
      </w:r>
    </w:p>
    <w:p w14:paraId="4793514F" w14:textId="685D3152" w:rsidR="007E6628" w:rsidRDefault="00E82065" w:rsidP="007E6628">
      <w:pPr>
        <w:pStyle w:val="Reference"/>
      </w:pPr>
      <w:r w:rsidRPr="00E82065">
        <w:t xml:space="preserve">Carroll, C.J., Kirkham, R.M., and </w:t>
      </w:r>
      <w:proofErr w:type="spellStart"/>
      <w:r w:rsidRPr="00E82065">
        <w:t>Wracher</w:t>
      </w:r>
      <w:proofErr w:type="spellEnd"/>
      <w:r w:rsidRPr="00E82065">
        <w:t xml:space="preserve">, A., 2014, Geologic map of the Rules Hill quadrangle, La Plata County, Colorado: </w:t>
      </w:r>
      <w:r w:rsidR="00910B73">
        <w:t xml:space="preserve">Colorado Geological Survey </w:t>
      </w:r>
      <w:r w:rsidRPr="00E82065">
        <w:t xml:space="preserve">Open-File Report OF-14-11, 2 plates, </w:t>
      </w:r>
      <w:r w:rsidR="00D373FF">
        <w:t xml:space="preserve">scale 1:24,000, </w:t>
      </w:r>
      <w:r w:rsidR="00910B73">
        <w:t xml:space="preserve">accessed October 11, 2018, at </w:t>
      </w:r>
      <w:hyperlink r:id="rId64" w:history="1">
        <w:r w:rsidR="00910B73" w:rsidRPr="002F70F9">
          <w:rPr>
            <w:rStyle w:val="Hyperlink"/>
          </w:rPr>
          <w:t>https://ngmdb.usgs.gov/Prodesc/proddesc_101354.htm</w:t>
        </w:r>
      </w:hyperlink>
      <w:r w:rsidR="00910B73">
        <w:t xml:space="preserve">. </w:t>
      </w:r>
    </w:p>
    <w:p w14:paraId="79A31E5C" w14:textId="704046A2" w:rsidR="007E6628" w:rsidRDefault="00E82065" w:rsidP="007E6628">
      <w:pPr>
        <w:pStyle w:val="Reference"/>
      </w:pPr>
      <w:r w:rsidRPr="00E82065">
        <w:lastRenderedPageBreak/>
        <w:t xml:space="preserve">Chapin, C.E., and Cather, S.M., 1994, Tectonic setting of the axial basins of the northern and central Rio Grande rift, </w:t>
      </w:r>
      <w:r w:rsidRPr="00910B73">
        <w:rPr>
          <w:i/>
          <w:iCs/>
        </w:rPr>
        <w:t>in</w:t>
      </w:r>
      <w:r w:rsidRPr="00E82065">
        <w:t xml:space="preserve"> Keller, G.R., and Cather, S.M., eds., Basins of the Rio Grande Rift: Structure, stratigraphy, and tectonic setting: </w:t>
      </w:r>
      <w:r w:rsidR="00910B73">
        <w:t xml:space="preserve">Geological Society of America </w:t>
      </w:r>
      <w:r w:rsidRPr="00E82065">
        <w:t>Special Paper</w:t>
      </w:r>
      <w:r w:rsidR="00910B73">
        <w:t>,</w:t>
      </w:r>
      <w:r w:rsidRPr="00E82065">
        <w:t xml:space="preserve"> v. 291, p. 5-25,</w:t>
      </w:r>
      <w:r w:rsidR="00131911">
        <w:t xml:space="preserve"> accessed July 11, 2021, at</w:t>
      </w:r>
      <w:r w:rsidRPr="00E82065">
        <w:t xml:space="preserve"> </w:t>
      </w:r>
      <w:hyperlink r:id="rId65" w:history="1">
        <w:r w:rsidR="00910B73" w:rsidRPr="002F70F9">
          <w:rPr>
            <w:rStyle w:val="Hyperlink"/>
          </w:rPr>
          <w:t>https://doi.org/10.1130/SPE291</w:t>
        </w:r>
      </w:hyperlink>
      <w:r w:rsidR="00910B73">
        <w:t xml:space="preserve">. </w:t>
      </w:r>
    </w:p>
    <w:p w14:paraId="01D0A763" w14:textId="4B011974" w:rsidR="007E6628" w:rsidRDefault="00E82065" w:rsidP="007E6628">
      <w:pPr>
        <w:pStyle w:val="Reference"/>
      </w:pPr>
      <w:r w:rsidRPr="00E82065">
        <w:t xml:space="preserve">Chapin, C.E., Wilks, M., and McIntosh, W.C., 2004, Space-time patterns of Late Cretaceous to present magmatism in New Mexico—Comparison with Andean volcanism and potential for future volcanism: </w:t>
      </w:r>
      <w:r w:rsidR="00131911" w:rsidRPr="00131911">
        <w:t xml:space="preserve">New Mexico Bureau of Geology and Mineral </w:t>
      </w:r>
      <w:r w:rsidR="00131911">
        <w:t xml:space="preserve">Resources </w:t>
      </w:r>
      <w:r w:rsidRPr="00E82065">
        <w:t xml:space="preserve">Bulletin 160, p. 13-40, </w:t>
      </w:r>
      <w:r w:rsidR="00131911">
        <w:t xml:space="preserve">accessed September 5, 2019, at </w:t>
      </w:r>
      <w:hyperlink r:id="rId66" w:history="1">
        <w:r w:rsidR="00131911" w:rsidRPr="002F70F9">
          <w:rPr>
            <w:rStyle w:val="Hyperlink"/>
          </w:rPr>
          <w:t>https://doi.org/10.58799/B-160</w:t>
        </w:r>
      </w:hyperlink>
      <w:r w:rsidR="00131911">
        <w:t xml:space="preserve">. </w:t>
      </w:r>
    </w:p>
    <w:p w14:paraId="3CB22D19" w14:textId="6920214A" w:rsidR="007E6628" w:rsidRDefault="00E82065" w:rsidP="007E6628">
      <w:pPr>
        <w:pStyle w:val="Reference"/>
      </w:pPr>
      <w:r w:rsidRPr="00E82065">
        <w:t>Condie, K.C., 1986, Geochemistry and tectonic setting of early Proterozoic supracrustal rocks in the southwestern United States: The Journal of Geology</w:t>
      </w:r>
      <w:r w:rsidR="00131911">
        <w:t>,</w:t>
      </w:r>
      <w:r w:rsidRPr="00E82065">
        <w:t xml:space="preserve"> v. 94, no. 6, p. 845-864, </w:t>
      </w:r>
      <w:r w:rsidR="00131911">
        <w:t xml:space="preserve">accessed </w:t>
      </w:r>
      <w:r w:rsidR="00131911" w:rsidRPr="00131911">
        <w:t>March 22, 2024</w:t>
      </w:r>
      <w:r w:rsidR="00131911">
        <w:t xml:space="preserve">, at </w:t>
      </w:r>
      <w:hyperlink r:id="rId67" w:history="1">
        <w:r w:rsidR="00131911" w:rsidRPr="002F70F9">
          <w:rPr>
            <w:rStyle w:val="Hyperlink"/>
          </w:rPr>
          <w:t>https://doi.org/10.1086/629091</w:t>
        </w:r>
      </w:hyperlink>
      <w:r w:rsidR="00131911">
        <w:t xml:space="preserve">. </w:t>
      </w:r>
    </w:p>
    <w:p w14:paraId="6E7836CB" w14:textId="1DFCBDF0" w:rsidR="00E82065" w:rsidRDefault="00E82065" w:rsidP="00E82065">
      <w:pPr>
        <w:pStyle w:val="Reference"/>
      </w:pPr>
      <w:r w:rsidRPr="00E82065">
        <w:t xml:space="preserve">Condon, S.M., 1992, Geologic framework of pre-Cretaceous rocks in the Southern Ute Indian Reservation and adjacent areas, southwestern Colorado and northwestern New Mexico: </w:t>
      </w:r>
      <w:r w:rsidR="00131911">
        <w:t xml:space="preserve">U.S. Geological Survey </w:t>
      </w:r>
      <w:r w:rsidRPr="00E82065">
        <w:t xml:space="preserve">Professional Paper 1505-A, </w:t>
      </w:r>
      <w:r w:rsidR="00131911">
        <w:t xml:space="preserve">56 p., </w:t>
      </w:r>
      <w:r w:rsidRPr="00E82065">
        <w:t>1 plate,</w:t>
      </w:r>
      <w:r w:rsidR="00131911">
        <w:t xml:space="preserve"> accessed March 16, 2019, at </w:t>
      </w:r>
      <w:hyperlink r:id="rId68" w:history="1">
        <w:r w:rsidR="00131911" w:rsidRPr="002F70F9">
          <w:rPr>
            <w:rStyle w:val="Hyperlink"/>
          </w:rPr>
          <w:t>https://doi.org/10.3133/pp1505A</w:t>
        </w:r>
      </w:hyperlink>
      <w:r w:rsidR="00131911">
        <w:t xml:space="preserve">. </w:t>
      </w:r>
    </w:p>
    <w:p w14:paraId="1ADA8CBC" w14:textId="43956DEC" w:rsidR="00E82065" w:rsidRDefault="00E82065" w:rsidP="007E6628">
      <w:pPr>
        <w:pStyle w:val="Reference"/>
      </w:pPr>
      <w:r w:rsidRPr="00E82065">
        <w:t>Condon, S.M., 1997, Geology of the Pennsylvanian and Permian Cutler Group and Permian Kaibab Limestone in the Paradox Basin, southeastern Utah and southwestern Colorado</w:t>
      </w:r>
      <w:r w:rsidR="00BE1CCF">
        <w:t xml:space="preserve">, </w:t>
      </w:r>
      <w:r w:rsidR="00BE1CCF" w:rsidRPr="007F7A48">
        <w:rPr>
          <w:i/>
          <w:iCs/>
        </w:rPr>
        <w:t>in</w:t>
      </w:r>
      <w:r w:rsidR="00BE1CCF">
        <w:t xml:space="preserve"> Evolution of sedimentary basins: Paradox Basin</w:t>
      </w:r>
      <w:r w:rsidRPr="00E82065">
        <w:t xml:space="preserve">: </w:t>
      </w:r>
      <w:r w:rsidR="00BE1CCF">
        <w:t>U.S. Geological Survey Bulletin 2000-P</w:t>
      </w:r>
      <w:r w:rsidRPr="00E82065">
        <w:t xml:space="preserve">, </w:t>
      </w:r>
      <w:r w:rsidR="002725B3">
        <w:t xml:space="preserve">9 plates, accessed January 16, 2025, </w:t>
      </w:r>
      <w:r w:rsidR="00131911">
        <w:t xml:space="preserve">at </w:t>
      </w:r>
      <w:hyperlink r:id="rId69" w:history="1">
        <w:r w:rsidR="00BE1CCF" w:rsidRPr="00EE0809">
          <w:rPr>
            <w:rStyle w:val="Hyperlink"/>
          </w:rPr>
          <w:t>https://doi.org/10.3133/b00P</w:t>
        </w:r>
      </w:hyperlink>
      <w:r>
        <w:t xml:space="preserve">.  </w:t>
      </w:r>
    </w:p>
    <w:p w14:paraId="1A78F167" w14:textId="543EB4C5" w:rsidR="007E6628" w:rsidRDefault="00E82065" w:rsidP="007E6628">
      <w:pPr>
        <w:pStyle w:val="Reference"/>
      </w:pPr>
      <w:r w:rsidRPr="00E82065">
        <w:t xml:space="preserve">Condon, S.M., and Huffman Jr. , A.C, 1988, </w:t>
      </w:r>
      <w:r w:rsidR="002725B3" w:rsidRPr="002725B3">
        <w:t xml:space="preserve">Revisions in nomenclature of the Middle Jurassic </w:t>
      </w:r>
      <w:proofErr w:type="spellStart"/>
      <w:r w:rsidR="002725B3" w:rsidRPr="002725B3">
        <w:t>Wanakah</w:t>
      </w:r>
      <w:proofErr w:type="spellEnd"/>
      <w:r w:rsidR="002725B3" w:rsidRPr="002725B3">
        <w:t xml:space="preserve"> Formation, northwestern New Mexico and northeastern Arizona, </w:t>
      </w:r>
      <w:r w:rsidR="002725B3" w:rsidRPr="007F7A48">
        <w:rPr>
          <w:i/>
          <w:iCs/>
        </w:rPr>
        <w:t>in</w:t>
      </w:r>
      <w:r w:rsidR="002725B3" w:rsidRPr="002725B3">
        <w:t xml:space="preserve"> Revisions to stratigraphic nomenclature of Jurassic and Cretaceous rocks of the Colorado Plateau</w:t>
      </w:r>
      <w:r w:rsidRPr="00E82065">
        <w:t xml:space="preserve">: </w:t>
      </w:r>
      <w:r w:rsidR="002725B3">
        <w:t xml:space="preserve">U.S. </w:t>
      </w:r>
      <w:r w:rsidR="002725B3">
        <w:lastRenderedPageBreak/>
        <w:t>Geological Survey</w:t>
      </w:r>
      <w:r w:rsidR="002725B3" w:rsidRPr="00E82065">
        <w:t xml:space="preserve"> </w:t>
      </w:r>
      <w:r w:rsidRPr="00E82065">
        <w:t xml:space="preserve">Bulletin 1633-A, </w:t>
      </w:r>
      <w:r w:rsidR="002725B3">
        <w:t>p. 1-12</w:t>
      </w:r>
      <w:r w:rsidRPr="00E82065">
        <w:t>,</w:t>
      </w:r>
      <w:r w:rsidR="002725B3">
        <w:t xml:space="preserve"> accessed December 7, 2023, at</w:t>
      </w:r>
      <w:r w:rsidRPr="00E82065">
        <w:t xml:space="preserve"> </w:t>
      </w:r>
      <w:hyperlink r:id="rId70" w:history="1">
        <w:r w:rsidR="002725B3" w:rsidRPr="002F70F9">
          <w:rPr>
            <w:rStyle w:val="Hyperlink"/>
          </w:rPr>
          <w:t>https://doi.org/10.3133/b1633AC</w:t>
        </w:r>
      </w:hyperlink>
      <w:r w:rsidR="002725B3">
        <w:t xml:space="preserve">. </w:t>
      </w:r>
    </w:p>
    <w:p w14:paraId="74692039" w14:textId="509559BB" w:rsidR="007E6628" w:rsidRDefault="00BE1CCF" w:rsidP="007E6628">
      <w:pPr>
        <w:pStyle w:val="Reference"/>
      </w:pPr>
      <w:r w:rsidRPr="00BE1CCF">
        <w:t xml:space="preserve">Coney, P., and Reynolds, S., 1977, Cordilleran </w:t>
      </w:r>
      <w:proofErr w:type="spellStart"/>
      <w:r w:rsidR="007F7A48">
        <w:t>b</w:t>
      </w:r>
      <w:r w:rsidRPr="00BE1CCF">
        <w:t>enioff</w:t>
      </w:r>
      <w:proofErr w:type="spellEnd"/>
      <w:r w:rsidRPr="00BE1CCF">
        <w:t xml:space="preserve"> zones: Nature</w:t>
      </w:r>
      <w:r w:rsidR="002725B3">
        <w:t>,</w:t>
      </w:r>
      <w:r w:rsidRPr="00BE1CCF">
        <w:t xml:space="preserve"> v. 270, p. 403-406, </w:t>
      </w:r>
      <w:hyperlink r:id="rId71" w:history="1">
        <w:r w:rsidR="002725B3" w:rsidRPr="002F70F9">
          <w:rPr>
            <w:rStyle w:val="Hyperlink"/>
          </w:rPr>
          <w:t>accessed July 11, 2021, at https://doi.org/10.1038/270403a0</w:t>
        </w:r>
      </w:hyperlink>
      <w:r w:rsidR="002725B3">
        <w:t xml:space="preserve">. </w:t>
      </w:r>
    </w:p>
    <w:p w14:paraId="00060F0A" w14:textId="04A9C8BB" w:rsidR="007E6628" w:rsidRDefault="00BE1CCF" w:rsidP="007E6628">
      <w:pPr>
        <w:pStyle w:val="Reference"/>
      </w:pPr>
      <w:r w:rsidRPr="00BE1CCF">
        <w:t xml:space="preserve">Cooley, M.E., Harshbarger, J.W., Akers, J.P., Hardt, W.F., Hicks, O.N., 1969, Regional hydrogeology of the Navajo and Hopi Indian Reservations, Arizona, New Mexico, and Utah with a section on vegetation: </w:t>
      </w:r>
      <w:r w:rsidR="002725B3">
        <w:t>U.S. Geological Survey</w:t>
      </w:r>
      <w:r w:rsidR="002725B3" w:rsidRPr="00BE1CCF">
        <w:t xml:space="preserve"> </w:t>
      </w:r>
      <w:r w:rsidRPr="00BE1CCF">
        <w:t xml:space="preserve">Professional Paper 521-A, 5 plates, </w:t>
      </w:r>
      <w:hyperlink r:id="rId72" w:history="1">
        <w:r w:rsidRPr="00EE0809">
          <w:rPr>
            <w:rStyle w:val="Hyperlink"/>
          </w:rPr>
          <w:t>https://doi.org/10.3133/pp521A</w:t>
        </w:r>
      </w:hyperlink>
      <w:r>
        <w:t xml:space="preserve">. </w:t>
      </w:r>
    </w:p>
    <w:p w14:paraId="50A88174" w14:textId="2120AC6A" w:rsidR="002725B3" w:rsidRDefault="002725B3" w:rsidP="002725B3">
      <w:pPr>
        <w:pStyle w:val="Reference"/>
      </w:pPr>
      <w:r>
        <w:t>Copeland, P., Currie, C.A., Lawton, T.F., and Murphy, M.A., 2017, Location, location, location: The variable lifespan of the Laramide orogeny: Geology v. 45, no. 3</w:t>
      </w:r>
      <w:r w:rsidR="000648DB">
        <w:t xml:space="preserve">, </w:t>
      </w:r>
      <w:r>
        <w:t xml:space="preserve">p. 223-226, </w:t>
      </w:r>
      <w:r w:rsidR="00697353">
        <w:t xml:space="preserve">accessed March 19, 2025, at </w:t>
      </w:r>
      <w:hyperlink r:id="rId73" w:history="1">
        <w:r w:rsidR="00697353" w:rsidRPr="002F70F9">
          <w:rPr>
            <w:rStyle w:val="Hyperlink"/>
          </w:rPr>
          <w:t>https://doi.org/10.1130G38810.1</w:t>
        </w:r>
      </w:hyperlink>
      <w:r w:rsidR="000648DB">
        <w:t xml:space="preserve">. </w:t>
      </w:r>
    </w:p>
    <w:p w14:paraId="3AE2435C" w14:textId="79491F45" w:rsidR="007E6628" w:rsidRDefault="002725B3" w:rsidP="00697353">
      <w:pPr>
        <w:pStyle w:val="Reference"/>
      </w:pPr>
      <w:r>
        <w:t xml:space="preserve">Cross, W., and Hole, A.D., 1910, Engineer Mountain </w:t>
      </w:r>
      <w:r w:rsidR="007F7A48">
        <w:t>f</w:t>
      </w:r>
      <w:r>
        <w:t xml:space="preserve">olio, Colorado: </w:t>
      </w:r>
      <w:r w:rsidR="00697353" w:rsidRPr="00697353">
        <w:t xml:space="preserve">U.S. Geological Survey </w:t>
      </w:r>
      <w:r>
        <w:t xml:space="preserve">Folios of the Geologic Atlas GF-171, </w:t>
      </w:r>
      <w:r w:rsidR="00697353">
        <w:t xml:space="preserve">13 p., </w:t>
      </w:r>
      <w:r>
        <w:t>4 plates,</w:t>
      </w:r>
      <w:r w:rsidR="00697353">
        <w:t xml:space="preserve"> scale 1: 62,500, accessed October 11, 2018, at</w:t>
      </w:r>
      <w:r>
        <w:t xml:space="preserve"> </w:t>
      </w:r>
      <w:hyperlink r:id="rId74" w:history="1">
        <w:r w:rsidR="00697353" w:rsidRPr="002F70F9">
          <w:rPr>
            <w:rStyle w:val="Hyperlink"/>
          </w:rPr>
          <w:t>https://doi.org/10.3133/gf171</w:t>
        </w:r>
      </w:hyperlink>
      <w:r w:rsidR="00697353">
        <w:t xml:space="preserve">. </w:t>
      </w:r>
    </w:p>
    <w:p w14:paraId="65061E48" w14:textId="106B28D7" w:rsidR="002725B3" w:rsidRDefault="002725B3" w:rsidP="002725B3">
      <w:pPr>
        <w:pStyle w:val="Reference"/>
      </w:pPr>
      <w:r>
        <w:t xml:space="preserve">Cross, W., and Ransome, F.L., 1905, Rico folio, Colorado: </w:t>
      </w:r>
      <w:r w:rsidR="00697353" w:rsidRPr="00697353">
        <w:t xml:space="preserve">U.S. Geological Survey </w:t>
      </w:r>
      <w:r>
        <w:t xml:space="preserve">Folios of the Geologic Atlas GF-130, </w:t>
      </w:r>
      <w:r w:rsidR="00697353">
        <w:t xml:space="preserve">20 p., </w:t>
      </w:r>
      <w:r>
        <w:t>5 plates,</w:t>
      </w:r>
      <w:r w:rsidR="00697353">
        <w:t xml:space="preserve"> scale 1:62,500, accessed October 11, 2018, at</w:t>
      </w:r>
      <w:r>
        <w:t xml:space="preserve"> </w:t>
      </w:r>
      <w:hyperlink r:id="rId75" w:history="1">
        <w:r w:rsidR="00697353" w:rsidRPr="002F70F9">
          <w:rPr>
            <w:rStyle w:val="Hyperlink"/>
          </w:rPr>
          <w:t>https://doi.org/10.3133/gf130</w:t>
        </w:r>
      </w:hyperlink>
      <w:r w:rsidR="00697353">
        <w:t xml:space="preserve">. </w:t>
      </w:r>
    </w:p>
    <w:p w14:paraId="3C42EF27" w14:textId="462167E0" w:rsidR="002725B3" w:rsidRDefault="002725B3" w:rsidP="002725B3">
      <w:pPr>
        <w:pStyle w:val="Reference"/>
      </w:pPr>
      <w:r>
        <w:t xml:space="preserve">Crouse, D.C., Hultgren, M.C., and Woodward, L.A., 1992, Geology of French Mesa quadrangle, Rio Arriba County, New Mexico: </w:t>
      </w:r>
      <w:r w:rsidR="00697353" w:rsidRPr="00697353">
        <w:t xml:space="preserve">New Mexico Bureau of Mines and Mineral Resources </w:t>
      </w:r>
      <w:r>
        <w:t xml:space="preserve">Geologic Map 67, 1 plate, </w:t>
      </w:r>
      <w:r w:rsidR="00697353">
        <w:t xml:space="preserve">scale 1:24,000, accessed October 11, 2018, at </w:t>
      </w:r>
      <w:hyperlink r:id="rId76" w:history="1">
        <w:r w:rsidR="00697353" w:rsidRPr="002F70F9">
          <w:rPr>
            <w:rStyle w:val="Hyperlink"/>
          </w:rPr>
          <w:t>https://doi.org/10.58799/GM-67</w:t>
        </w:r>
      </w:hyperlink>
      <w:r w:rsidR="00697353">
        <w:t xml:space="preserve">. </w:t>
      </w:r>
    </w:p>
    <w:p w14:paraId="4178BDCB" w14:textId="137DBF1C" w:rsidR="002725B3" w:rsidRDefault="002725B3" w:rsidP="002725B3">
      <w:pPr>
        <w:pStyle w:val="Reference"/>
      </w:pPr>
      <w:r>
        <w:lastRenderedPageBreak/>
        <w:t xml:space="preserve">Dane, C.H., 1948, Geology and oil possibilities of the eastern side of the San Juan Basin, Rio Arriba County, New Mexico: </w:t>
      </w:r>
      <w:r w:rsidR="00D373FF" w:rsidRPr="00697353">
        <w:t>U.S. Geological Survey</w:t>
      </w:r>
      <w:r w:rsidR="00D373FF">
        <w:t xml:space="preserve"> </w:t>
      </w:r>
      <w:r>
        <w:t>Oil and Gas Investigations Map OM-78, 1 plate,</w:t>
      </w:r>
      <w:r w:rsidR="00D373FF">
        <w:t xml:space="preserve"> scale 1:63,360,</w:t>
      </w:r>
      <w:r>
        <w:t xml:space="preserve"> </w:t>
      </w:r>
      <w:r w:rsidR="00D373FF">
        <w:t xml:space="preserve">accessed </w:t>
      </w:r>
      <w:r w:rsidR="00D373FF" w:rsidRPr="00D373FF">
        <w:t>February 7, 2019</w:t>
      </w:r>
      <w:r w:rsidR="00D373FF">
        <w:t xml:space="preserve">, at </w:t>
      </w:r>
      <w:hyperlink r:id="rId77" w:history="1">
        <w:r w:rsidR="00D373FF" w:rsidRPr="002F70F9">
          <w:rPr>
            <w:rStyle w:val="Hyperlink"/>
          </w:rPr>
          <w:t>https://doi.org/10.3133/om78</w:t>
        </w:r>
      </w:hyperlink>
      <w:r w:rsidR="00D373FF">
        <w:t xml:space="preserve">. </w:t>
      </w:r>
    </w:p>
    <w:p w14:paraId="721910ED" w14:textId="40930599" w:rsidR="007E6628" w:rsidRDefault="002725B3" w:rsidP="007E6628">
      <w:pPr>
        <w:pStyle w:val="Reference"/>
      </w:pPr>
      <w:r>
        <w:t xml:space="preserve">Daniel, C.G., Pfeifer, L.S., Jones, J.V., III, and McFarlane, C.M., 2013, Detrital zircon evidence for non-Laurentian provenance, Mesoproterozoic (ca. 1490-1450 Ma) deposition and orogenesis in a reconstructed orogenic belt, northern New Mexico, USA: Defining the Picuris orogeny: </w:t>
      </w:r>
      <w:r w:rsidR="00D373FF" w:rsidRPr="00D373FF">
        <w:t>G</w:t>
      </w:r>
      <w:r w:rsidR="00D00EA9">
        <w:t>SA</w:t>
      </w:r>
      <w:r w:rsidR="00D373FF" w:rsidRPr="00D373FF">
        <w:t xml:space="preserve"> </w:t>
      </w:r>
      <w:r>
        <w:t>Bulletin</w:t>
      </w:r>
      <w:r w:rsidR="00D373FF">
        <w:t>,</w:t>
      </w:r>
      <w:r>
        <w:t xml:space="preserve"> v. 125, no. 9-10, p. 1423-1441, </w:t>
      </w:r>
      <w:r w:rsidR="00D373FF">
        <w:t xml:space="preserve">accessed July 12, 2021, at </w:t>
      </w:r>
      <w:hyperlink r:id="rId78" w:history="1">
        <w:r w:rsidR="00D373FF" w:rsidRPr="002F70F9">
          <w:rPr>
            <w:rStyle w:val="Hyperlink"/>
          </w:rPr>
          <w:t>https://doi.org/10.1130/B30804.1</w:t>
        </w:r>
      </w:hyperlink>
      <w:r w:rsidR="00D373FF">
        <w:t xml:space="preserve">. </w:t>
      </w:r>
    </w:p>
    <w:p w14:paraId="632F3267" w14:textId="5B8ACBF9" w:rsidR="002725B3" w:rsidRDefault="002725B3" w:rsidP="002725B3">
      <w:pPr>
        <w:pStyle w:val="Reference"/>
      </w:pPr>
      <w:r>
        <w:t xml:space="preserve">Davis, P., Williams, M., and Karlstrom, K., 2011, Structural evolution and timing of deformation along the Proterozoic Spring Creek shear zone of the northern </w:t>
      </w:r>
      <w:proofErr w:type="spellStart"/>
      <w:r>
        <w:t>Tusas</w:t>
      </w:r>
      <w:proofErr w:type="spellEnd"/>
      <w:r>
        <w:t xml:space="preserve"> Mountains, New Mexico, </w:t>
      </w:r>
      <w:r w:rsidRPr="00D373FF">
        <w:rPr>
          <w:i/>
          <w:iCs/>
        </w:rPr>
        <w:t>in</w:t>
      </w:r>
      <w:r>
        <w:t xml:space="preserve"> Koning, D.J., Karlstrom, K.E., Kelley, S.A., Lueth, V.W., and Aby, S.B., eds., Geology of the </w:t>
      </w:r>
      <w:proofErr w:type="spellStart"/>
      <w:r>
        <w:t>Tusas</w:t>
      </w:r>
      <w:proofErr w:type="spellEnd"/>
      <w:r>
        <w:t xml:space="preserve"> Mountains and Ojo Caliente: </w:t>
      </w:r>
      <w:r w:rsidR="00D373FF">
        <w:t xml:space="preserve">New Mexico Geological Society </w:t>
      </w:r>
      <w:r>
        <w:t>Fall Field Conference Guidebook 62, p. 177-189</w:t>
      </w:r>
      <w:r w:rsidR="00D373FF">
        <w:t>,</w:t>
      </w:r>
      <w:r>
        <w:t xml:space="preserve"> 2 plates, </w:t>
      </w:r>
      <w:hyperlink r:id="rId79" w:history="1">
        <w:r w:rsidR="00D373FF" w:rsidRPr="002F70F9">
          <w:rPr>
            <w:rStyle w:val="Hyperlink"/>
          </w:rPr>
          <w:t>https://nmgs.nmt.edu/publications/guidebooks/62/</w:t>
        </w:r>
      </w:hyperlink>
      <w:r w:rsidR="00D373FF">
        <w:t xml:space="preserve">. </w:t>
      </w:r>
    </w:p>
    <w:p w14:paraId="10E02970" w14:textId="571C3F3B" w:rsidR="002725B3" w:rsidRDefault="002725B3" w:rsidP="002725B3">
      <w:pPr>
        <w:pStyle w:val="Reference"/>
      </w:pPr>
      <w:r>
        <w:t xml:space="preserve">DeCelles, P.G., and Currie, B.S., 1996, Long-term sediment accumulation in the Middle Jurassic-early Eocene Cordilleran </w:t>
      </w:r>
      <w:proofErr w:type="spellStart"/>
      <w:r>
        <w:t>retroarc</w:t>
      </w:r>
      <w:proofErr w:type="spellEnd"/>
      <w:r>
        <w:t xml:space="preserve"> foreland-basin system: Geology</w:t>
      </w:r>
      <w:r w:rsidR="00D373FF">
        <w:t>,</w:t>
      </w:r>
      <w:r>
        <w:t xml:space="preserve"> v. 24, no. 7, p. 591-594, </w:t>
      </w:r>
      <w:r w:rsidR="00D373FF">
        <w:t xml:space="preserve">accessed July 18, 2021, at </w:t>
      </w:r>
      <w:hyperlink r:id="rId80" w:history="1">
        <w:r w:rsidR="00D373FF" w:rsidRPr="002F70F9">
          <w:rPr>
            <w:rStyle w:val="Hyperlink"/>
          </w:rPr>
          <w:t>https://doi.org/10.1130/0091-7613(1996)024%3C0591:LTSAIT%3E2.3.CO;2</w:t>
        </w:r>
      </w:hyperlink>
      <w:r w:rsidR="00D373FF">
        <w:t xml:space="preserve">. </w:t>
      </w:r>
    </w:p>
    <w:p w14:paraId="4ACABD74" w14:textId="4F9EC1E2" w:rsidR="002725B3" w:rsidRDefault="002725B3" w:rsidP="002725B3">
      <w:pPr>
        <w:pStyle w:val="Reference"/>
      </w:pPr>
      <w:r>
        <w:t>DeCelles, P.G., and Giles, K.A., 1996, Foreland basin systems: Basin Research</w:t>
      </w:r>
      <w:r w:rsidR="00D373FF">
        <w:t>,</w:t>
      </w:r>
      <w:r>
        <w:t xml:space="preserve"> v. 8, no. 2, p. 105-123, </w:t>
      </w:r>
      <w:r w:rsidR="00D373FF">
        <w:t xml:space="preserve">accessed July 19, 2021, at </w:t>
      </w:r>
      <w:hyperlink r:id="rId81" w:history="1">
        <w:r w:rsidR="00D373FF" w:rsidRPr="002F70F9">
          <w:rPr>
            <w:rStyle w:val="Hyperlink"/>
          </w:rPr>
          <w:t>https://doi.org/10.1046/j.1365-2117.1996.01491.x</w:t>
        </w:r>
      </w:hyperlink>
      <w:r w:rsidR="00D373FF">
        <w:t xml:space="preserve">. </w:t>
      </w:r>
    </w:p>
    <w:p w14:paraId="4038EEAB" w14:textId="018679F1" w:rsidR="002725B3" w:rsidRDefault="002725B3" w:rsidP="002725B3">
      <w:pPr>
        <w:pStyle w:val="Reference"/>
      </w:pPr>
      <w:r>
        <w:t>DeCelles, P.G., 2004, Late Jurassic to Eocene evolution of the Cordilleran thrust belt and foreland basin system, western U.S.A.: American Journal of Science</w:t>
      </w:r>
      <w:r w:rsidR="00D373FF">
        <w:t>,</w:t>
      </w:r>
      <w:r>
        <w:t xml:space="preserve"> v. 304, no. 2, p. 105-168, </w:t>
      </w:r>
      <w:r w:rsidR="00D373FF">
        <w:t xml:space="preserve">accessed July 19, 2021, at </w:t>
      </w:r>
      <w:hyperlink r:id="rId82" w:history="1">
        <w:r w:rsidR="00D373FF" w:rsidRPr="002F70F9">
          <w:rPr>
            <w:rStyle w:val="Hyperlink"/>
          </w:rPr>
          <w:t>https://doi.org/10.2475/ajs.304.2.105</w:t>
        </w:r>
      </w:hyperlink>
      <w:r w:rsidR="00D373FF">
        <w:t xml:space="preserve">. </w:t>
      </w:r>
    </w:p>
    <w:p w14:paraId="0C7646DD" w14:textId="3566A91F" w:rsidR="002725B3" w:rsidRDefault="002725B3" w:rsidP="002725B3">
      <w:pPr>
        <w:pStyle w:val="Reference"/>
      </w:pPr>
      <w:r>
        <w:lastRenderedPageBreak/>
        <w:t xml:space="preserve">DeCelles, P.G., 2011, Foreland basin systems revisited: variations in response to tectonic settings, </w:t>
      </w:r>
      <w:r w:rsidRPr="00D373FF">
        <w:rPr>
          <w:i/>
          <w:iCs/>
        </w:rPr>
        <w:t>in</w:t>
      </w:r>
      <w:r>
        <w:t xml:space="preserve"> Busby, C., and Azor, A., eds., Tectonics of sedimentary basins: </w:t>
      </w:r>
      <w:r w:rsidR="008F7E7E">
        <w:t>R</w:t>
      </w:r>
      <w:r>
        <w:t>ecent advances: Tectonics of Sedimentary Basins</w:t>
      </w:r>
      <w:r w:rsidR="007949A5">
        <w:t>: Oxford, UK, Wiley-Blackwell</w:t>
      </w:r>
      <w:r>
        <w:t xml:space="preserve">, p. 405-426, </w:t>
      </w:r>
      <w:r w:rsidR="007949A5">
        <w:t xml:space="preserve">accessed July 18, 2011, at </w:t>
      </w:r>
      <w:hyperlink r:id="rId83" w:history="1">
        <w:r w:rsidR="007949A5" w:rsidRPr="002F70F9">
          <w:rPr>
            <w:rStyle w:val="Hyperlink"/>
          </w:rPr>
          <w:t>https://doi.org/10.1002/9781444347166.ch20</w:t>
        </w:r>
      </w:hyperlink>
      <w:r w:rsidR="007949A5">
        <w:t xml:space="preserve">. </w:t>
      </w:r>
    </w:p>
    <w:p w14:paraId="6A1883DD" w14:textId="3E24ECD2" w:rsidR="007E6628" w:rsidRDefault="007E6628" w:rsidP="007E6628">
      <w:pPr>
        <w:pStyle w:val="Reference"/>
      </w:pPr>
      <w:r>
        <w:t>Dickinson</w:t>
      </w:r>
      <w:r w:rsidR="009C5E62">
        <w:t>, W.R.</w:t>
      </w:r>
      <w:r>
        <w:t>, 2004</w:t>
      </w:r>
      <w:r w:rsidR="009C5E62">
        <w:t xml:space="preserve">, </w:t>
      </w:r>
      <w:r w:rsidR="009C5E62" w:rsidRPr="009C5E62">
        <w:t>Evolution of the North American Cordillera</w:t>
      </w:r>
      <w:r w:rsidR="009C5E62">
        <w:t xml:space="preserve">:  Annual Review of Earth and Planetary Sciences, v. 32, p. 13-45, accessed February 2, 2024, at </w:t>
      </w:r>
      <w:hyperlink r:id="rId84" w:history="1">
        <w:r w:rsidR="009C5E62" w:rsidRPr="002F70F9">
          <w:rPr>
            <w:rStyle w:val="Hyperlink"/>
          </w:rPr>
          <w:t>https://doi.org/10.1146/annurev.earth.32.101802.120257</w:t>
        </w:r>
      </w:hyperlink>
      <w:r w:rsidR="009C5E62">
        <w:t xml:space="preserve">. </w:t>
      </w:r>
    </w:p>
    <w:p w14:paraId="4987933F" w14:textId="175A3715" w:rsidR="007E6628" w:rsidRDefault="007E6628" w:rsidP="007E6628">
      <w:pPr>
        <w:pStyle w:val="Reference"/>
      </w:pPr>
      <w:r>
        <w:t>Doney</w:t>
      </w:r>
      <w:r w:rsidR="009C5E62">
        <w:t>, H.H.,</w:t>
      </w:r>
      <w:r>
        <w:t xml:space="preserve"> 1968</w:t>
      </w:r>
      <w:r w:rsidR="009C5E62">
        <w:t xml:space="preserve">, </w:t>
      </w:r>
      <w:r w:rsidR="009C5E62" w:rsidRPr="009C5E62">
        <w:t>Geology of the Cebolla quadrangle Rio Arriba County, New Mexico</w:t>
      </w:r>
      <w:r w:rsidR="009C5E62">
        <w:t xml:space="preserve">: </w:t>
      </w:r>
      <w:r w:rsidR="009C5E62" w:rsidRPr="009C5E62">
        <w:t>New Mexico Bureau of Mines and Mineral Resources</w:t>
      </w:r>
      <w:r w:rsidR="009C5E62">
        <w:t xml:space="preserve"> Bulletin 92, 114 p., 1 plate, scale 1:48,000, accessed </w:t>
      </w:r>
      <w:r w:rsidR="009C5E62" w:rsidRPr="009C5E62">
        <w:t>October 11, 2018</w:t>
      </w:r>
      <w:r w:rsidR="009C5E62">
        <w:t xml:space="preserve">, at </w:t>
      </w:r>
      <w:hyperlink r:id="rId85" w:history="1">
        <w:r w:rsidR="009C5E62" w:rsidRPr="002F70F9">
          <w:rPr>
            <w:rStyle w:val="Hyperlink"/>
          </w:rPr>
          <w:t>https://doi.org/10.58799/B-92</w:t>
        </w:r>
      </w:hyperlink>
      <w:r w:rsidR="009C5E62">
        <w:t xml:space="preserve">. </w:t>
      </w:r>
    </w:p>
    <w:p w14:paraId="7128A92E" w14:textId="18C0F19C" w:rsidR="007E6628" w:rsidRDefault="007E6628" w:rsidP="007E6628">
      <w:pPr>
        <w:pStyle w:val="Reference"/>
      </w:pPr>
      <w:r>
        <w:t xml:space="preserve">Eaton, </w:t>
      </w:r>
      <w:r w:rsidR="009C5E62">
        <w:t xml:space="preserve">G., </w:t>
      </w:r>
      <w:r>
        <w:t>1986</w:t>
      </w:r>
      <w:r w:rsidR="009C5E62">
        <w:t xml:space="preserve">, </w:t>
      </w:r>
      <w:r w:rsidR="009C5E62" w:rsidRPr="009C5E62">
        <w:t>A tectonic redefinition of the Southern Rocky Mountains</w:t>
      </w:r>
      <w:r w:rsidR="009C5E62">
        <w:t xml:space="preserve">: Tectonophysics, v. 132, no. 1-3, p. 163-193, accessed July 11, 2021, at </w:t>
      </w:r>
      <w:hyperlink r:id="rId86" w:history="1">
        <w:r w:rsidR="009C5E62" w:rsidRPr="002F70F9">
          <w:rPr>
            <w:rStyle w:val="Hyperlink"/>
          </w:rPr>
          <w:t>https://doi.org/10.1016/0040-1951(86)90031-4</w:t>
        </w:r>
      </w:hyperlink>
      <w:r w:rsidR="009C5E62">
        <w:t xml:space="preserve">. </w:t>
      </w:r>
    </w:p>
    <w:p w14:paraId="6B9E4260" w14:textId="13DB78B0" w:rsidR="0024322D" w:rsidRDefault="00842517" w:rsidP="00842517">
      <w:pPr>
        <w:pStyle w:val="Reference"/>
      </w:pPr>
      <w:r>
        <w:t xml:space="preserve">Eckel, E.B., 1949, Geology and ore deposits of the La Plata District, Colorado: </w:t>
      </w:r>
      <w:r w:rsidR="0024322D">
        <w:t xml:space="preserve">U.S. Geological Survey </w:t>
      </w:r>
      <w:r>
        <w:t xml:space="preserve">Professional Paper 219, </w:t>
      </w:r>
      <w:r w:rsidR="0024322D">
        <w:t xml:space="preserve">179 p., </w:t>
      </w:r>
      <w:r>
        <w:t xml:space="preserve">29 plates, </w:t>
      </w:r>
      <w:r w:rsidR="0024322D">
        <w:t xml:space="preserve">scale 1:31,680, accessed October 11, 2018, at </w:t>
      </w:r>
      <w:hyperlink r:id="rId87" w:history="1">
        <w:r w:rsidR="0024322D" w:rsidRPr="002F70F9">
          <w:rPr>
            <w:rStyle w:val="Hyperlink"/>
          </w:rPr>
          <w:t>https://doi.org/10.3133/pp219</w:t>
        </w:r>
      </w:hyperlink>
      <w:r w:rsidR="0024322D">
        <w:t>.</w:t>
      </w:r>
    </w:p>
    <w:p w14:paraId="1A43550D" w14:textId="65E5D45A" w:rsidR="00842517" w:rsidRDefault="00842517" w:rsidP="00842517">
      <w:pPr>
        <w:pStyle w:val="Reference"/>
      </w:pPr>
      <w:r>
        <w:t xml:space="preserve">Ekas, L.M., Ingersoll, R.V., Baldridge, W.S., and </w:t>
      </w:r>
      <w:proofErr w:type="spellStart"/>
      <w:r>
        <w:t>Shafiquallah</w:t>
      </w:r>
      <w:proofErr w:type="spellEnd"/>
      <w:r>
        <w:t xml:space="preserve">, M., 1984, The Chama-El Rito Member of the Tesuque Formation, Espanola Basin, New Mexico, </w:t>
      </w:r>
      <w:r w:rsidRPr="0024322D">
        <w:rPr>
          <w:i/>
          <w:iCs/>
        </w:rPr>
        <w:t>in</w:t>
      </w:r>
      <w:r>
        <w:t xml:space="preserve"> Baldridge, W.S., Dickerson, P.W., Riecker, R.E., and Zidek, J., eds., Rio Grande Rift: Northern New Mexico: </w:t>
      </w:r>
      <w:r w:rsidR="0024322D">
        <w:t xml:space="preserve">New Mexico Geological Society </w:t>
      </w:r>
      <w:r>
        <w:t xml:space="preserve">Fall Field Conference Guidebook 35, p. 137-143, </w:t>
      </w:r>
      <w:r w:rsidR="004E260C">
        <w:t xml:space="preserve">accessed </w:t>
      </w:r>
      <w:r w:rsidR="004E260C" w:rsidRPr="004E260C">
        <w:t>August 30, 2024</w:t>
      </w:r>
      <w:r w:rsidR="004E260C">
        <w:t xml:space="preserve">, at </w:t>
      </w:r>
      <w:hyperlink r:id="rId88" w:history="1">
        <w:r w:rsidR="004E260C" w:rsidRPr="002F70F9">
          <w:rPr>
            <w:rStyle w:val="Hyperlink"/>
          </w:rPr>
          <w:t>https://doi.org/10.56577/FFC-35.137</w:t>
        </w:r>
      </w:hyperlink>
      <w:r w:rsidR="004E260C">
        <w:t xml:space="preserve">. </w:t>
      </w:r>
    </w:p>
    <w:p w14:paraId="4BD19EFD" w14:textId="5EF9491E" w:rsidR="00842517" w:rsidRDefault="00842517" w:rsidP="00842517">
      <w:pPr>
        <w:pStyle w:val="Reference"/>
      </w:pPr>
      <w:r>
        <w:lastRenderedPageBreak/>
        <w:t xml:space="preserve">Ekren, E.B., and Houser, F.N., 1965, Geology and petrology of the Ute Mountains area, Colorado: </w:t>
      </w:r>
      <w:r w:rsidR="004E260C">
        <w:t xml:space="preserve">U.S. Geological Survey </w:t>
      </w:r>
      <w:r>
        <w:t xml:space="preserve">Professional Paper 481, </w:t>
      </w:r>
      <w:r w:rsidR="004E260C">
        <w:t xml:space="preserve">74 p., </w:t>
      </w:r>
      <w:r>
        <w:t xml:space="preserve">2 plates, </w:t>
      </w:r>
      <w:r w:rsidR="004E260C">
        <w:t xml:space="preserve">scale 1:48,000, accessed November 9, 2023, at </w:t>
      </w:r>
      <w:hyperlink r:id="rId89" w:history="1">
        <w:r w:rsidR="004E260C" w:rsidRPr="002F70F9">
          <w:rPr>
            <w:rStyle w:val="Hyperlink"/>
          </w:rPr>
          <w:t>https://doi.org/10.3133/pp481</w:t>
        </w:r>
      </w:hyperlink>
      <w:r w:rsidR="004E260C">
        <w:t xml:space="preserve">. </w:t>
      </w:r>
    </w:p>
    <w:p w14:paraId="72AF557B" w14:textId="673BA9F0" w:rsidR="007E6628" w:rsidRDefault="00842517" w:rsidP="007E6628">
      <w:pPr>
        <w:pStyle w:val="Reference"/>
      </w:pPr>
      <w:r w:rsidRPr="00842517">
        <w:t xml:space="preserve">Erslev, E.A., 1993, Thrusts, back-thrusts, and detachment of Rocky Mountain foreland arches, </w:t>
      </w:r>
      <w:r w:rsidRPr="0024322D">
        <w:rPr>
          <w:i/>
          <w:iCs/>
        </w:rPr>
        <w:t>in</w:t>
      </w:r>
      <w:r w:rsidRPr="00842517">
        <w:t xml:space="preserve"> Schmidt, C.J., Chase, R.B., Erslev, E.A., eds., Laramide </w:t>
      </w:r>
      <w:r w:rsidR="007F7A48">
        <w:t>b</w:t>
      </w:r>
      <w:r w:rsidRPr="00842517">
        <w:t xml:space="preserve">asement </w:t>
      </w:r>
      <w:r w:rsidR="007F7A48">
        <w:t>d</w:t>
      </w:r>
      <w:r w:rsidRPr="00842517">
        <w:t xml:space="preserve">eformation in the Rocky Mountain </w:t>
      </w:r>
      <w:r w:rsidR="007F7A48">
        <w:t>f</w:t>
      </w:r>
      <w:r w:rsidRPr="00842517">
        <w:t xml:space="preserve">oreland of the </w:t>
      </w:r>
      <w:r w:rsidR="007F7A48">
        <w:t>w</w:t>
      </w:r>
      <w:r w:rsidRPr="00842517">
        <w:t xml:space="preserve">estern United States: </w:t>
      </w:r>
      <w:r w:rsidR="004E260C" w:rsidRPr="004E260C">
        <w:t xml:space="preserve">Geological Society of America </w:t>
      </w:r>
      <w:r w:rsidRPr="00842517">
        <w:t>Special Paper</w:t>
      </w:r>
      <w:r w:rsidR="004E260C">
        <w:t>,</w:t>
      </w:r>
      <w:r w:rsidRPr="00842517">
        <w:t xml:space="preserve"> v. 280, p. 339-358, </w:t>
      </w:r>
      <w:r w:rsidR="004E260C">
        <w:t xml:space="preserve">accessed </w:t>
      </w:r>
      <w:r w:rsidR="004E260C" w:rsidRPr="004E260C">
        <w:t>July 19, 2021</w:t>
      </w:r>
      <w:r w:rsidR="004E260C">
        <w:t xml:space="preserve">, at </w:t>
      </w:r>
      <w:hyperlink r:id="rId90" w:history="1">
        <w:r w:rsidR="004E260C" w:rsidRPr="002F70F9">
          <w:rPr>
            <w:rStyle w:val="Hyperlink"/>
          </w:rPr>
          <w:t>https://doi.org/10.1130/SPE280-p339</w:t>
        </w:r>
      </w:hyperlink>
      <w:r w:rsidR="004E260C">
        <w:t xml:space="preserve">. </w:t>
      </w:r>
    </w:p>
    <w:p w14:paraId="1E0CD1FF" w14:textId="2AB0B433" w:rsidR="00842517" w:rsidRDefault="00842517" w:rsidP="00842517">
      <w:pPr>
        <w:pStyle w:val="Reference"/>
      </w:pPr>
      <w:proofErr w:type="spellStart"/>
      <w:r>
        <w:t>Fasset</w:t>
      </w:r>
      <w:proofErr w:type="spellEnd"/>
      <w:r>
        <w:t xml:space="preserve">, J.E., 2000, </w:t>
      </w:r>
      <w:r w:rsidR="0024322D" w:rsidRPr="0024322D">
        <w:t xml:space="preserve">Geology and coal resources of the Upper Cretaceous Fruitland Formation, San Juan Basin, New Mexico and Colorado, </w:t>
      </w:r>
      <w:r w:rsidR="0024322D" w:rsidRPr="0024322D">
        <w:rPr>
          <w:i/>
          <w:iCs/>
        </w:rPr>
        <w:t>in</w:t>
      </w:r>
      <w:r w:rsidR="0024322D" w:rsidRPr="0024322D">
        <w:t xml:space="preserve"> Roberts, L.N.R., and </w:t>
      </w:r>
      <w:proofErr w:type="spellStart"/>
      <w:r w:rsidR="0024322D" w:rsidRPr="0024322D">
        <w:t>Biewick</w:t>
      </w:r>
      <w:proofErr w:type="spellEnd"/>
      <w:r w:rsidR="0024322D" w:rsidRPr="0024322D">
        <w:t>, L.R., eds., Geologic assessment of coal in the Colorado Plateau: Arizona, Colorado, New Mexico, and Utah</w:t>
      </w:r>
      <w:r>
        <w:t xml:space="preserve">: U.S. Geological Survey Professional Paper 1625-B, p. Q1-Q132, </w:t>
      </w:r>
      <w:r w:rsidR="004E260C">
        <w:t xml:space="preserve">accessed </w:t>
      </w:r>
      <w:r w:rsidR="004E260C" w:rsidRPr="004E260C">
        <w:t>November 16, 2020</w:t>
      </w:r>
      <w:r w:rsidR="004E260C">
        <w:t xml:space="preserve">, at </w:t>
      </w:r>
      <w:hyperlink r:id="rId91" w:history="1">
        <w:r w:rsidR="004E260C" w:rsidRPr="002F70F9">
          <w:rPr>
            <w:rStyle w:val="Hyperlink"/>
          </w:rPr>
          <w:t>https://doi.org/10.3133/pp1625B</w:t>
        </w:r>
      </w:hyperlink>
      <w:r w:rsidR="0024322D">
        <w:t xml:space="preserve">. </w:t>
      </w:r>
    </w:p>
    <w:p w14:paraId="7EE1BE5E" w14:textId="67FFC360" w:rsidR="00842517" w:rsidRDefault="00842517" w:rsidP="00842517">
      <w:pPr>
        <w:pStyle w:val="Reference"/>
      </w:pPr>
      <w:r>
        <w:t xml:space="preserve">Fridrich, C.J., Shroba, R.R., and Hudson, A.M., 2012, Preliminary geologic map of the Big Costilla Peak area, Taos County, New Mexico, and Costilla County, Colorado: </w:t>
      </w:r>
      <w:r w:rsidR="004E260C">
        <w:t xml:space="preserve">U.S. Geological Survey </w:t>
      </w:r>
      <w:r>
        <w:t xml:space="preserve">Open-File Report 2012-1041, 1 plate, </w:t>
      </w:r>
      <w:r w:rsidR="004E260C">
        <w:t xml:space="preserve">scale 1:24,000, accessed December 15, 2020, at </w:t>
      </w:r>
      <w:hyperlink r:id="rId92" w:history="1">
        <w:r w:rsidR="004E260C" w:rsidRPr="002F70F9">
          <w:rPr>
            <w:rStyle w:val="Hyperlink"/>
          </w:rPr>
          <w:t>https://doi.org/10.3133/ofr20121041</w:t>
        </w:r>
      </w:hyperlink>
      <w:r w:rsidR="004E260C">
        <w:t xml:space="preserve">. </w:t>
      </w:r>
    </w:p>
    <w:p w14:paraId="74F72954" w14:textId="2BEE2ABB" w:rsidR="00842517" w:rsidRDefault="00842517" w:rsidP="00842517">
      <w:pPr>
        <w:pStyle w:val="Reference"/>
      </w:pPr>
      <w:r>
        <w:t>Gardner, J.N., Goff, F., Kelley, S., and Jacobs, E., 2010, Rhyolites and associated deposits of the Valles - Toledo caldera complex: New Mexico Geology</w:t>
      </w:r>
      <w:r w:rsidR="004E260C">
        <w:t>,</w:t>
      </w:r>
      <w:r>
        <w:t xml:space="preserve"> v. 32, no. 1, p. 3-13, </w:t>
      </w:r>
      <w:r w:rsidR="004E260C">
        <w:t xml:space="preserve">accessed </w:t>
      </w:r>
      <w:r w:rsidR="004E260C" w:rsidRPr="004E260C">
        <w:t>November 2, 2021</w:t>
      </w:r>
      <w:r w:rsidR="004E260C">
        <w:t xml:space="preserve">, at </w:t>
      </w:r>
      <w:hyperlink r:id="rId93" w:history="1">
        <w:r w:rsidR="004E260C" w:rsidRPr="002F70F9">
          <w:rPr>
            <w:rStyle w:val="Hyperlink"/>
          </w:rPr>
          <w:t>https://doi.org/10.58799/NMG-v32n1.3</w:t>
        </w:r>
      </w:hyperlink>
      <w:r w:rsidR="004E260C">
        <w:t xml:space="preserve">. </w:t>
      </w:r>
    </w:p>
    <w:p w14:paraId="19AE29EF" w14:textId="6FC03D9F" w:rsidR="00842517" w:rsidRDefault="00842517" w:rsidP="00842517">
      <w:pPr>
        <w:pStyle w:val="Reference"/>
      </w:pPr>
      <w:r>
        <w:t xml:space="preserve">Goff, F., Gardner, J.N., Reneau, S.L., Kelley, S.A., Kempter, K.A., and Lawrence, J.R., 2011, Geologic map of the Valles caldera, Jemez Mountains, New Mexico: </w:t>
      </w:r>
      <w:r w:rsidR="0013126A" w:rsidRPr="0013126A">
        <w:t xml:space="preserve">New Mexico Bureau of Geology and Mineral Resources </w:t>
      </w:r>
      <w:r>
        <w:t>Geologic Map 79, 30 p.</w:t>
      </w:r>
      <w:r w:rsidR="004E260C">
        <w:t>,</w:t>
      </w:r>
      <w:r>
        <w:t xml:space="preserve"> 1 plate, </w:t>
      </w:r>
      <w:r w:rsidR="004E260C">
        <w:t xml:space="preserve">scale 1:50,000, accessed </w:t>
      </w:r>
      <w:r w:rsidR="004E260C" w:rsidRPr="004E260C">
        <w:t>April 25, 2019</w:t>
      </w:r>
      <w:r w:rsidR="004E260C">
        <w:t xml:space="preserve">, at </w:t>
      </w:r>
      <w:hyperlink r:id="rId94" w:history="1">
        <w:r w:rsidR="004E260C" w:rsidRPr="002F70F9">
          <w:rPr>
            <w:rStyle w:val="Hyperlink"/>
          </w:rPr>
          <w:t>https://doi.org/10.58799/GM-79</w:t>
        </w:r>
      </w:hyperlink>
      <w:r w:rsidR="004E260C">
        <w:t xml:space="preserve">. </w:t>
      </w:r>
    </w:p>
    <w:p w14:paraId="5D131B58" w14:textId="60946F31" w:rsidR="00842517" w:rsidRDefault="00842517" w:rsidP="00842517">
      <w:pPr>
        <w:pStyle w:val="Reference"/>
      </w:pPr>
      <w:r>
        <w:lastRenderedPageBreak/>
        <w:t>Gonzales, D.A., Stahr, D.W., and Kirkham, R.M., 2003</w:t>
      </w:r>
      <w:r w:rsidR="008B51D7">
        <w:t>a</w:t>
      </w:r>
      <w:r>
        <w:t xml:space="preserve">, Geologic </w:t>
      </w:r>
      <w:r w:rsidR="007F7A48">
        <w:t>m</w:t>
      </w:r>
      <w:r>
        <w:t xml:space="preserve">ap of the Hermosa </w:t>
      </w:r>
      <w:r w:rsidR="007F7A48">
        <w:t>q</w:t>
      </w:r>
      <w:r>
        <w:t xml:space="preserve">uadrangle, La Plata County, Colorado: </w:t>
      </w:r>
      <w:r w:rsidR="0013126A" w:rsidRPr="0013126A">
        <w:t xml:space="preserve">Colorado Geological Survey </w:t>
      </w:r>
      <w:r>
        <w:t xml:space="preserve">Open-File Report OF 02-01, 1 plate, </w:t>
      </w:r>
      <w:r w:rsidR="0013126A">
        <w:t xml:space="preserve">scale 1:24,000, accessed October 11, 2018, at </w:t>
      </w:r>
      <w:hyperlink r:id="rId95" w:history="1">
        <w:r w:rsidR="008B51D7" w:rsidRPr="002F70F9">
          <w:rPr>
            <w:rStyle w:val="Hyperlink"/>
          </w:rPr>
          <w:t>https://coloradogeologicalsurvey.org/publications/geologic-map-hermosa-quadrangle-la-plata-colorado/</w:t>
        </w:r>
      </w:hyperlink>
      <w:r w:rsidR="008B51D7">
        <w:t xml:space="preserve">. </w:t>
      </w:r>
    </w:p>
    <w:p w14:paraId="066CC34E" w14:textId="6C65FE34" w:rsidR="00842517" w:rsidRDefault="00842517" w:rsidP="00842517">
      <w:pPr>
        <w:pStyle w:val="Reference"/>
      </w:pPr>
      <w:r>
        <w:t xml:space="preserve">Gonzales, D.A., Stahr, D.W., Frechette, J.D., Dorin, F., Costello, K., </w:t>
      </w:r>
      <w:proofErr w:type="spellStart"/>
      <w:r>
        <w:t>Cullicott</w:t>
      </w:r>
      <w:proofErr w:type="spellEnd"/>
      <w:r>
        <w:t>, C., Kolody, R., Remley, K., and Graham, K., 2003</w:t>
      </w:r>
      <w:r w:rsidR="008B51D7">
        <w:t>b</w:t>
      </w:r>
      <w:r>
        <w:t xml:space="preserve">, Geologic </w:t>
      </w:r>
      <w:r w:rsidR="0076014D">
        <w:t>m</w:t>
      </w:r>
      <w:r>
        <w:t xml:space="preserve">ap of the Electra Lake </w:t>
      </w:r>
      <w:r w:rsidR="0076014D">
        <w:t>q</w:t>
      </w:r>
      <w:r>
        <w:t xml:space="preserve">uadrangle, La Plata County, Colorado: </w:t>
      </w:r>
      <w:r w:rsidR="0013126A" w:rsidRPr="0013126A">
        <w:t xml:space="preserve">Colorado Geological Survey </w:t>
      </w:r>
      <w:r>
        <w:t xml:space="preserve">Open-File Report OF 03-21, 1 plate, </w:t>
      </w:r>
      <w:r w:rsidR="008B51D7">
        <w:t xml:space="preserve">scale 1:24,000, accessed October 11, 2018, at </w:t>
      </w:r>
      <w:hyperlink r:id="rId96" w:history="1">
        <w:r w:rsidR="008B51D7" w:rsidRPr="002F70F9">
          <w:rPr>
            <w:rStyle w:val="Hyperlink"/>
          </w:rPr>
          <w:t>https://doi.org/10.58783/cgs.of0321.hhud6834</w:t>
        </w:r>
      </w:hyperlink>
      <w:r w:rsidR="008B51D7">
        <w:t xml:space="preserve">. </w:t>
      </w:r>
    </w:p>
    <w:p w14:paraId="6C0891F5" w14:textId="74F3AE42" w:rsidR="00842517" w:rsidRDefault="00842517" w:rsidP="00842517">
      <w:pPr>
        <w:pStyle w:val="Reference"/>
      </w:pPr>
      <w:r>
        <w:t xml:space="preserve">Gonzales, D.A., and Van Schmus, W.R., 2007, Proterozoic history and crustal evolution in southwestern Colorado: </w:t>
      </w:r>
      <w:r w:rsidR="008B51D7">
        <w:t>Insights</w:t>
      </w:r>
      <w:r>
        <w:t xml:space="preserve"> from U/Pb and </w:t>
      </w:r>
      <w:proofErr w:type="spellStart"/>
      <w:r>
        <w:t>Sm</w:t>
      </w:r>
      <w:proofErr w:type="spellEnd"/>
      <w:r>
        <w:t>/Nd data: Precambrian Research</w:t>
      </w:r>
      <w:r w:rsidR="008B51D7">
        <w:t>,</w:t>
      </w:r>
      <w:r>
        <w:t xml:space="preserve"> </w:t>
      </w:r>
      <w:r w:rsidR="008B51D7" w:rsidRPr="008B51D7">
        <w:t>v. 154, no. 1-2</w:t>
      </w:r>
      <w:r>
        <w:t xml:space="preserve">, p. 31-70, </w:t>
      </w:r>
      <w:r w:rsidR="008B51D7">
        <w:t xml:space="preserve">accessed December 10, 2020, at </w:t>
      </w:r>
      <w:hyperlink r:id="rId97" w:history="1">
        <w:r w:rsidR="008B51D7" w:rsidRPr="002F70F9">
          <w:rPr>
            <w:rStyle w:val="Hyperlink"/>
          </w:rPr>
          <w:t>https://doi.org/10.1016/j.precamres.2006.12.001</w:t>
        </w:r>
      </w:hyperlink>
      <w:r w:rsidR="008B51D7">
        <w:t xml:space="preserve">. </w:t>
      </w:r>
    </w:p>
    <w:p w14:paraId="2CFCDDCF" w14:textId="044BAD1F" w:rsidR="00842517" w:rsidRDefault="00842517" w:rsidP="00842517">
      <w:pPr>
        <w:pStyle w:val="Reference"/>
      </w:pPr>
      <w:r>
        <w:t xml:space="preserve">Gonzales, D.A., 2015, New U/Pb zircon and </w:t>
      </w:r>
      <w:r w:rsidRPr="007F7A48">
        <w:rPr>
          <w:vertAlign w:val="superscript"/>
        </w:rPr>
        <w:t>40</w:t>
      </w:r>
      <w:r>
        <w:t>Ar/</w:t>
      </w:r>
      <w:r w:rsidRPr="007F7A48">
        <w:rPr>
          <w:vertAlign w:val="superscript"/>
        </w:rPr>
        <w:t>39</w:t>
      </w:r>
      <w:r>
        <w:t>Ar age constraints of the Cenozoic plutonic record southwestern Colorado: implications for regional magmatic-tectonic evolution: The Mountain Geologist</w:t>
      </w:r>
      <w:r w:rsidR="008B51D7">
        <w:t>,</w:t>
      </w:r>
      <w:r>
        <w:t xml:space="preserve"> </w:t>
      </w:r>
      <w:r w:rsidR="008B51D7" w:rsidRPr="008B51D7">
        <w:t>v. 52, no. 2</w:t>
      </w:r>
      <w:r>
        <w:t xml:space="preserve">, p. 5-42, </w:t>
      </w:r>
      <w:r w:rsidR="008B51D7">
        <w:t xml:space="preserve">accessed May 13, 2021, at </w:t>
      </w:r>
      <w:hyperlink r:id="rId98" w:history="1">
        <w:r w:rsidR="008B51D7" w:rsidRPr="002F70F9">
          <w:rPr>
            <w:rStyle w:val="Hyperlink"/>
          </w:rPr>
          <w:t>https://doi.org/10.31582/rmag.mg.52.2.5</w:t>
        </w:r>
      </w:hyperlink>
      <w:r w:rsidR="008B51D7">
        <w:t xml:space="preserve">. </w:t>
      </w:r>
    </w:p>
    <w:p w14:paraId="43C0BED3" w14:textId="5194C1DC" w:rsidR="00842517" w:rsidRDefault="00842517" w:rsidP="00842517">
      <w:pPr>
        <w:pStyle w:val="Reference"/>
      </w:pPr>
      <w:r>
        <w:t>Gra</w:t>
      </w:r>
      <w:r w:rsidR="008B51D7">
        <w:t>m</w:t>
      </w:r>
      <w:r>
        <w:t xml:space="preserve">bling, J. A., and Codding, D.B., 1982, Stratigraphic and structural relationships of multiply deformed Precambrian metamorphic rocks in the Rio Mora area, New Mexico: </w:t>
      </w:r>
      <w:r w:rsidR="00D00EA9">
        <w:t>GSA</w:t>
      </w:r>
      <w:r w:rsidR="008B51D7" w:rsidRPr="008B51D7">
        <w:t xml:space="preserve"> </w:t>
      </w:r>
      <w:r>
        <w:t>Bulletin</w:t>
      </w:r>
      <w:r w:rsidR="008B51D7">
        <w:t>,</w:t>
      </w:r>
      <w:r>
        <w:t xml:space="preserve"> v. 93, no. 2, p. 127-137, </w:t>
      </w:r>
      <w:r w:rsidR="008B51D7">
        <w:t xml:space="preserve">accessed December 17, 2022, at </w:t>
      </w:r>
      <w:hyperlink r:id="rId99" w:history="1">
        <w:r w:rsidR="008B51D7" w:rsidRPr="002F70F9">
          <w:rPr>
            <w:rStyle w:val="Hyperlink"/>
          </w:rPr>
          <w:t>https://doi.org/10.1130/0016-7606(1982)93&lt;127:SASROM&gt;2.0.CO;2</w:t>
        </w:r>
      </w:hyperlink>
      <w:r w:rsidR="008B51D7">
        <w:t xml:space="preserve">. </w:t>
      </w:r>
    </w:p>
    <w:p w14:paraId="0FD442E9" w14:textId="50227E1F" w:rsidR="00842517" w:rsidRDefault="00842517" w:rsidP="00842517">
      <w:pPr>
        <w:pStyle w:val="Reference"/>
      </w:pPr>
      <w:r>
        <w:t xml:space="preserve">Grambling, T.A., Holland, M., </w:t>
      </w:r>
      <w:proofErr w:type="spellStart"/>
      <w:r>
        <w:t>Karlstromn</w:t>
      </w:r>
      <w:proofErr w:type="spellEnd"/>
      <w:r>
        <w:t xml:space="preserve">, K.E., Gehrels, G.E. and Pecha, M., 2015, Revised location for the Yavapai-Mazatzal crustal province boundary in New Mexico: Hf isotopic data </w:t>
      </w:r>
      <w:r>
        <w:lastRenderedPageBreak/>
        <w:t xml:space="preserve">from Proterozoic rocks of the Nacimiento Mountains, </w:t>
      </w:r>
      <w:r w:rsidRPr="008B51D7">
        <w:rPr>
          <w:i/>
          <w:iCs/>
        </w:rPr>
        <w:t>in</w:t>
      </w:r>
      <w:r>
        <w:t xml:space="preserve"> Lindline, J., Petronis, M., Zebrowski, J., eds., Geology of the Las Vegas Region: </w:t>
      </w:r>
      <w:r w:rsidR="008B51D7">
        <w:t xml:space="preserve">New Mexico Geological Society </w:t>
      </w:r>
      <w:r>
        <w:t xml:space="preserve">Fall Field Conference Guidebook 66, p. 175-184, </w:t>
      </w:r>
      <w:r w:rsidR="008B51D7">
        <w:t xml:space="preserve">accessed </w:t>
      </w:r>
      <w:r w:rsidR="008B51D7" w:rsidRPr="008B51D7">
        <w:t>May 13, 2021</w:t>
      </w:r>
      <w:r w:rsidR="008B51D7">
        <w:t xml:space="preserve">, at </w:t>
      </w:r>
      <w:hyperlink r:id="rId100" w:history="1">
        <w:r w:rsidR="008B51D7" w:rsidRPr="002F70F9">
          <w:rPr>
            <w:rStyle w:val="Hyperlink"/>
          </w:rPr>
          <w:t>https://doi.org/10.56577/FFC-66.175</w:t>
        </w:r>
      </w:hyperlink>
      <w:r w:rsidR="008B51D7">
        <w:t xml:space="preserve">. </w:t>
      </w:r>
    </w:p>
    <w:p w14:paraId="3AD70FC0" w14:textId="6B32F8BA" w:rsidR="00842517" w:rsidRDefault="00842517" w:rsidP="00842517">
      <w:pPr>
        <w:pStyle w:val="Reference"/>
      </w:pPr>
      <w:r>
        <w:t xml:space="preserve">Hail, W.J., Barnes, H., and Zapp, A.D., 1971, Geologic reconnaissance map of the Rules Hill and Ludwig Mountain quadrangles, La Plata County, Colorado: </w:t>
      </w:r>
      <w:r w:rsidR="006054B7">
        <w:t xml:space="preserve">U.S. Geological Survey </w:t>
      </w:r>
      <w:r>
        <w:t xml:space="preserve">Open-File Report 71-143, 1 plate, </w:t>
      </w:r>
      <w:r w:rsidR="006054B7">
        <w:t xml:space="preserve">scale 1:48,000, accessed October 11, 2018, at </w:t>
      </w:r>
      <w:hyperlink r:id="rId101" w:history="1">
        <w:r w:rsidR="006054B7" w:rsidRPr="002F70F9">
          <w:rPr>
            <w:rStyle w:val="Hyperlink"/>
          </w:rPr>
          <w:t>https://doi.org/10.3133/ofr71143</w:t>
        </w:r>
      </w:hyperlink>
      <w:r w:rsidR="006054B7">
        <w:t xml:space="preserve">. </w:t>
      </w:r>
    </w:p>
    <w:p w14:paraId="7036065A" w14:textId="08AD1BBE" w:rsidR="00842517" w:rsidRDefault="00842517" w:rsidP="00842517">
      <w:pPr>
        <w:pStyle w:val="Reference"/>
      </w:pPr>
      <w:r>
        <w:t>Hail, W.J., 1971</w:t>
      </w:r>
      <w:r w:rsidR="006054B7">
        <w:t>a</w:t>
      </w:r>
      <w:r>
        <w:t xml:space="preserve">, Geologic reconnaissance map of the Bear Mountain and </w:t>
      </w:r>
      <w:proofErr w:type="spellStart"/>
      <w:r>
        <w:t>Oakbrush</w:t>
      </w:r>
      <w:proofErr w:type="spellEnd"/>
      <w:r>
        <w:t xml:space="preserve"> Ridge quadrangles, Hinsdale and Archuleta Counties, Colorado: </w:t>
      </w:r>
      <w:r w:rsidR="006054B7">
        <w:t xml:space="preserve">U.S. Geological Survey </w:t>
      </w:r>
      <w:r>
        <w:t>Open-File Report 71-141, 1 plate,</w:t>
      </w:r>
      <w:r w:rsidR="006054B7" w:rsidRPr="006054B7">
        <w:t xml:space="preserve"> </w:t>
      </w:r>
      <w:r w:rsidR="006054B7">
        <w:t>scale 1:48,000, accessed October 11, 2018, at,</w:t>
      </w:r>
      <w:r>
        <w:t xml:space="preserve"> </w:t>
      </w:r>
      <w:hyperlink r:id="rId102" w:history="1">
        <w:r w:rsidR="006054B7" w:rsidRPr="002F70F9">
          <w:rPr>
            <w:rStyle w:val="Hyperlink"/>
          </w:rPr>
          <w:t>https://doi.org/10.3133/ofr71141</w:t>
        </w:r>
      </w:hyperlink>
      <w:r w:rsidR="006054B7">
        <w:t xml:space="preserve">. </w:t>
      </w:r>
    </w:p>
    <w:p w14:paraId="087DA0E7" w14:textId="0989DB42" w:rsidR="00842517" w:rsidRDefault="00842517" w:rsidP="00842517">
      <w:pPr>
        <w:pStyle w:val="Reference"/>
      </w:pPr>
      <w:r>
        <w:t>Hail, W.J., 1971</w:t>
      </w:r>
      <w:r w:rsidR="006054B7">
        <w:t>b</w:t>
      </w:r>
      <w:r>
        <w:t xml:space="preserve">, Geologic reconnaissance map of the Chris Mountain and Pagosa Springs quadrangles, Archuleta County, Colorado: </w:t>
      </w:r>
      <w:r w:rsidR="006054B7">
        <w:t xml:space="preserve">U.S. Geological Survey </w:t>
      </w:r>
      <w:r>
        <w:t xml:space="preserve">Open-File Report 71-142, 1 plate, </w:t>
      </w:r>
      <w:r w:rsidR="006054B7">
        <w:t xml:space="preserve">scale 1:48,000, accessed October 11, 2018, at </w:t>
      </w:r>
      <w:hyperlink r:id="rId103" w:history="1">
        <w:r w:rsidR="006054B7" w:rsidRPr="002F70F9">
          <w:rPr>
            <w:rStyle w:val="Hyperlink"/>
          </w:rPr>
          <w:t>https://doi.org/10.3133/ofr71142</w:t>
        </w:r>
      </w:hyperlink>
      <w:r w:rsidR="006054B7">
        <w:t xml:space="preserve">. </w:t>
      </w:r>
    </w:p>
    <w:p w14:paraId="0C533595" w14:textId="205D0FF5" w:rsidR="00842517" w:rsidRDefault="00842517" w:rsidP="00842517">
      <w:pPr>
        <w:pStyle w:val="Reference"/>
      </w:pPr>
      <w:r>
        <w:t xml:space="preserve">Hawkins, D.P., Bowring, S.A., Ilg, B.R., Karlstrom, K.E. and Williams, M.L., 1996, U-Pb geochronologic constraints on the Paleoproterozoic crustal evolution of the Upper Granite Gorge, Grand Canyon, Arizona: </w:t>
      </w:r>
      <w:r w:rsidR="00D00EA9">
        <w:t>GSA</w:t>
      </w:r>
      <w:r w:rsidR="00D00EA9" w:rsidRPr="008B51D7">
        <w:t xml:space="preserve"> </w:t>
      </w:r>
      <w:r w:rsidR="00D00EA9">
        <w:t>Bulletin</w:t>
      </w:r>
      <w:r w:rsidR="006054B7">
        <w:t>,</w:t>
      </w:r>
      <w:r>
        <w:t xml:space="preserve"> </w:t>
      </w:r>
      <w:r w:rsidR="006054B7">
        <w:t xml:space="preserve">v. </w:t>
      </w:r>
      <w:r>
        <w:t>108</w:t>
      </w:r>
      <w:r w:rsidR="006054B7">
        <w:t xml:space="preserve">, no. </w:t>
      </w:r>
      <w:r>
        <w:t xml:space="preserve">9, p. </w:t>
      </w:r>
      <w:r w:rsidR="00C93C76">
        <w:t>1167-1181</w:t>
      </w:r>
      <w:r>
        <w:t xml:space="preserve">, </w:t>
      </w:r>
      <w:r w:rsidR="006054B7">
        <w:t xml:space="preserve">accessed February 11, 2024, at </w:t>
      </w:r>
      <w:hyperlink r:id="rId104" w:history="1">
        <w:r w:rsidR="006054B7" w:rsidRPr="002F70F9">
          <w:rPr>
            <w:rStyle w:val="Hyperlink"/>
          </w:rPr>
          <w:t>https://doi.org/10.1130/0016-7606(1996)108&lt;1167:UPGCOT&gt;2.3.CO;2</w:t>
        </w:r>
      </w:hyperlink>
      <w:r w:rsidR="006054B7">
        <w:t xml:space="preserve">. </w:t>
      </w:r>
    </w:p>
    <w:p w14:paraId="5CAFBB1A" w14:textId="7D980272" w:rsidR="001355A8" w:rsidRDefault="001355A8" w:rsidP="001355A8">
      <w:pPr>
        <w:pStyle w:val="Reference"/>
      </w:pPr>
      <w:r>
        <w:t xml:space="preserve">Haynes, D.D., Vogel, J.D., and Wyant, D.G., 1972, Geology, structure, and uranium deposits of the Cortez quadrangle, Colorado and Utah: </w:t>
      </w:r>
      <w:r w:rsidR="00BA67F2" w:rsidRPr="00BA67F2">
        <w:t>U.S. Geological Survey</w:t>
      </w:r>
      <w:r w:rsidR="00BA67F2">
        <w:t xml:space="preserve"> </w:t>
      </w:r>
      <w:r>
        <w:t xml:space="preserve">Miscellaneous Geologic Investigations Map I-629, 2 plates, </w:t>
      </w:r>
      <w:r w:rsidR="00BA67F2">
        <w:t xml:space="preserve">scale 1:250,000, accessed </w:t>
      </w:r>
      <w:r w:rsidR="00BA67F2" w:rsidRPr="00BA67F2">
        <w:t>February 22, 2023</w:t>
      </w:r>
      <w:r w:rsidR="00BA67F2">
        <w:t xml:space="preserve">, at </w:t>
      </w:r>
      <w:hyperlink r:id="rId105" w:history="1">
        <w:r w:rsidR="00BA67F2" w:rsidRPr="002F70F9">
          <w:rPr>
            <w:rStyle w:val="Hyperlink"/>
          </w:rPr>
          <w:t>https://doi.org/10.3133/i629</w:t>
        </w:r>
      </w:hyperlink>
      <w:r w:rsidR="00BA67F2">
        <w:t xml:space="preserve">. </w:t>
      </w:r>
    </w:p>
    <w:p w14:paraId="3E3F4C22" w14:textId="73CC4ECC" w:rsidR="001355A8" w:rsidRDefault="001355A8" w:rsidP="001355A8">
      <w:pPr>
        <w:pStyle w:val="Reference"/>
      </w:pPr>
      <w:r>
        <w:lastRenderedPageBreak/>
        <w:t>Henry, C.D., and John, D.A., 2013, Magmatism, ash-flow tuffs, and calderas of the ignimbrite flareup in the western Nevada volcanic field, Great Basin, USA: Geosphere</w:t>
      </w:r>
      <w:r w:rsidR="00BA67F2">
        <w:t>,</w:t>
      </w:r>
      <w:r>
        <w:t xml:space="preserve"> v. 9, no. 4, p. 951-1008, </w:t>
      </w:r>
      <w:r w:rsidR="00BA67F2">
        <w:t xml:space="preserve">accessed </w:t>
      </w:r>
      <w:r w:rsidR="00BA67F2" w:rsidRPr="00BA67F2">
        <w:t>March 22, 2024</w:t>
      </w:r>
      <w:r w:rsidR="00BA67F2">
        <w:t xml:space="preserve">, at </w:t>
      </w:r>
      <w:hyperlink r:id="rId106" w:history="1">
        <w:r w:rsidR="00BA67F2" w:rsidRPr="002F70F9">
          <w:rPr>
            <w:rStyle w:val="Hyperlink"/>
          </w:rPr>
          <w:t>https://doi.org/10.1130/GES00867.1</w:t>
        </w:r>
      </w:hyperlink>
      <w:r w:rsidR="00BA67F2">
        <w:t xml:space="preserve">. </w:t>
      </w:r>
    </w:p>
    <w:p w14:paraId="556AAACC" w14:textId="19915DF0" w:rsidR="001355A8" w:rsidRDefault="001355A8" w:rsidP="001355A8">
      <w:pPr>
        <w:pStyle w:val="Reference"/>
      </w:pPr>
      <w:r>
        <w:t>Hillenbrand, I.W., Gilmer, A.K., Williams, M.L., Karlstrom, K.E., Souders, A.</w:t>
      </w:r>
      <w:r w:rsidR="00BA67F2">
        <w:t>K.</w:t>
      </w:r>
      <w:r>
        <w:t xml:space="preserve">, </w:t>
      </w:r>
      <w:proofErr w:type="spellStart"/>
      <w:r>
        <w:t>Jercinovic</w:t>
      </w:r>
      <w:proofErr w:type="spellEnd"/>
      <w:r>
        <w:t>, M.J., Vazquez, J., and Premo, W.R., 2024, Heterogeneous multi-stage accretionary orogenesis — Evidence from the Gunnison block in the Yavapai Province, southwest US: Precambrian Research</w:t>
      </w:r>
      <w:r w:rsidR="00BA67F2">
        <w:t>, v.</w:t>
      </w:r>
      <w:r>
        <w:t xml:space="preserve"> 401, </w:t>
      </w:r>
      <w:r w:rsidR="006105CF">
        <w:t>article</w:t>
      </w:r>
      <w:r>
        <w:t xml:space="preserve"> 107256,</w:t>
      </w:r>
      <w:r w:rsidR="003C70B3">
        <w:t xml:space="preserve"> 22 p.,</w:t>
      </w:r>
      <w:r>
        <w:t xml:space="preserve"> </w:t>
      </w:r>
      <w:r w:rsidR="00BA67F2">
        <w:t xml:space="preserve">accessed February 24, 2024, at </w:t>
      </w:r>
      <w:hyperlink r:id="rId107" w:history="1">
        <w:r w:rsidR="00BA67F2" w:rsidRPr="002F70F9">
          <w:rPr>
            <w:rStyle w:val="Hyperlink"/>
          </w:rPr>
          <w:t>https://doi.org/10.1016/j.precamres.2023.107256</w:t>
        </w:r>
      </w:hyperlink>
      <w:r w:rsidR="00BA67F2">
        <w:t xml:space="preserve">. </w:t>
      </w:r>
    </w:p>
    <w:p w14:paraId="7FAAA2AD" w14:textId="5BA8783B" w:rsidR="001355A8" w:rsidRDefault="001355A8" w:rsidP="001355A8">
      <w:pPr>
        <w:pStyle w:val="Reference"/>
      </w:pPr>
      <w:r>
        <w:t>Holland, M.E., Grambling, T.A., Karlstrom, K.E., Jones III, J.V., Nagotko, K.N. and Daniel, C.G., 2020, Geochronologic and Hf-isotope framework of Proterozoic rocks from central New Mexico, USA: Formation of the Mazatzal crustal province in an extended continental margin arc: Precambrian Research</w:t>
      </w:r>
      <w:r w:rsidR="00BA67F2">
        <w:t>, v.</w:t>
      </w:r>
      <w:r>
        <w:t xml:space="preserve"> 347, p. 1167-1181, </w:t>
      </w:r>
      <w:r w:rsidR="00BA67F2">
        <w:t xml:space="preserve">accessed </w:t>
      </w:r>
      <w:r w:rsidR="00BA67F2" w:rsidRPr="00BA67F2">
        <w:t>February 21, 2024</w:t>
      </w:r>
      <w:r w:rsidR="00BA67F2">
        <w:t xml:space="preserve">, at </w:t>
      </w:r>
      <w:hyperlink r:id="rId108" w:history="1">
        <w:r w:rsidR="00BA67F2" w:rsidRPr="002F70F9">
          <w:rPr>
            <w:rStyle w:val="Hyperlink"/>
          </w:rPr>
          <w:t>https://doi.org/10.1016/j.precamres.2020.105820</w:t>
        </w:r>
      </w:hyperlink>
      <w:r w:rsidR="00BA67F2">
        <w:t xml:space="preserve">. </w:t>
      </w:r>
    </w:p>
    <w:p w14:paraId="48D7FCCB" w14:textId="6A91B6F6" w:rsidR="007E6628" w:rsidRDefault="001355A8" w:rsidP="007E6628">
      <w:pPr>
        <w:pStyle w:val="Reference"/>
      </w:pPr>
      <w:r w:rsidRPr="001355A8">
        <w:t>Humphreys, E., Hessler, E., Dueker, K., Farmer, G.L., Erslev, E., and Atwater, T., 2003, How Laramide-</w:t>
      </w:r>
      <w:r w:rsidR="00D06D9F">
        <w:t>a</w:t>
      </w:r>
      <w:r w:rsidRPr="001355A8">
        <w:t xml:space="preserve">ge </w:t>
      </w:r>
      <w:r w:rsidR="00D06D9F">
        <w:t>h</w:t>
      </w:r>
      <w:r w:rsidRPr="001355A8">
        <w:t xml:space="preserve">ydration of North American </w:t>
      </w:r>
      <w:r w:rsidR="00D06D9F">
        <w:t>l</w:t>
      </w:r>
      <w:r w:rsidRPr="001355A8">
        <w:t xml:space="preserve">ithosphere by the Farallon </w:t>
      </w:r>
      <w:r w:rsidR="00D06D9F">
        <w:t>s</w:t>
      </w:r>
      <w:r w:rsidRPr="001355A8">
        <w:t xml:space="preserve">lab </w:t>
      </w:r>
      <w:r w:rsidR="00D06D9F">
        <w:t>c</w:t>
      </w:r>
      <w:r w:rsidRPr="001355A8">
        <w:t xml:space="preserve">ontrolled </w:t>
      </w:r>
      <w:r w:rsidR="00D06D9F">
        <w:t>s</w:t>
      </w:r>
      <w:r w:rsidRPr="001355A8">
        <w:t xml:space="preserve">ubsequent </w:t>
      </w:r>
      <w:r w:rsidR="00D06D9F">
        <w:t>a</w:t>
      </w:r>
      <w:r w:rsidRPr="001355A8">
        <w:t xml:space="preserve">ctivity in the </w:t>
      </w:r>
      <w:r w:rsidR="00D06D9F">
        <w:t>w</w:t>
      </w:r>
      <w:r w:rsidRPr="001355A8">
        <w:t>estern United States: International Geology Review</w:t>
      </w:r>
      <w:r w:rsidR="00D06D9F">
        <w:t>,</w:t>
      </w:r>
      <w:r w:rsidRPr="001355A8">
        <w:t xml:space="preserve"> v. 45, p. 575-595, </w:t>
      </w:r>
      <w:r w:rsidR="00BA67F2">
        <w:t xml:space="preserve">accessed </w:t>
      </w:r>
      <w:r w:rsidR="00BA67F2" w:rsidRPr="00BA67F2">
        <w:t>July 11, 2021</w:t>
      </w:r>
      <w:r w:rsidR="00BA67F2">
        <w:t xml:space="preserve">, at </w:t>
      </w:r>
      <w:hyperlink r:id="rId109" w:history="1">
        <w:r w:rsidR="00BA67F2" w:rsidRPr="002F70F9">
          <w:rPr>
            <w:rStyle w:val="Hyperlink"/>
          </w:rPr>
          <w:t>http://doi.org/10.2747/0020-6814.45.7.575</w:t>
        </w:r>
      </w:hyperlink>
      <w:r w:rsidR="00BA67F2">
        <w:t xml:space="preserve">. </w:t>
      </w:r>
    </w:p>
    <w:p w14:paraId="7AC213AA" w14:textId="3E7B6157" w:rsidR="00C27783" w:rsidRDefault="00C27783" w:rsidP="007E6628">
      <w:pPr>
        <w:pStyle w:val="Reference"/>
      </w:pPr>
      <w:r>
        <w:t xml:space="preserve">Ingersoll, R.V., </w:t>
      </w:r>
      <w:proofErr w:type="spellStart"/>
      <w:r>
        <w:t>Cavazza</w:t>
      </w:r>
      <w:proofErr w:type="spellEnd"/>
      <w:r>
        <w:t xml:space="preserve">, W., Baldridge, W.S., and Shafiqullah, M., 1990, Cenozoic sedimentation and </w:t>
      </w:r>
      <w:proofErr w:type="spellStart"/>
      <w:r>
        <w:t>paleotectonics</w:t>
      </w:r>
      <w:proofErr w:type="spellEnd"/>
      <w:r>
        <w:t xml:space="preserve"> of north-central New Mexico: Implications for initiation and evolution of the Rio Grande Rift: GSA Bulletin, v. 102, p. 1280-1296, accessed April 9, 2019, at </w:t>
      </w:r>
      <w:hyperlink r:id="rId110" w:history="1">
        <w:r w:rsidRPr="00437014">
          <w:rPr>
            <w:rStyle w:val="Hyperlink"/>
          </w:rPr>
          <w:t>https://doi.org/10.1130/0016-7606(1990)102%3C1280:CSAPON%3E2.3.CO;2</w:t>
        </w:r>
      </w:hyperlink>
      <w:r>
        <w:t xml:space="preserve">. </w:t>
      </w:r>
    </w:p>
    <w:p w14:paraId="590970F2" w14:textId="37686336" w:rsidR="00280E97" w:rsidRDefault="00280E97" w:rsidP="007E6628">
      <w:pPr>
        <w:pStyle w:val="Reference"/>
      </w:pPr>
      <w:r w:rsidRPr="00280E97">
        <w:lastRenderedPageBreak/>
        <w:t xml:space="preserve">Imlay, </w:t>
      </w:r>
      <w:r w:rsidR="00333F00">
        <w:t xml:space="preserve">R.W., </w:t>
      </w:r>
      <w:r w:rsidRPr="00280E97">
        <w:t>1980</w:t>
      </w:r>
      <w:r w:rsidR="00333F00">
        <w:t xml:space="preserve">, </w:t>
      </w:r>
      <w:r w:rsidR="00333F00" w:rsidRPr="00333F00">
        <w:t>Jurassic paleobiogeography of the conterminous United States in its continental setting</w:t>
      </w:r>
      <w:r w:rsidR="00333F00">
        <w:t>: U.S. Geological Survey Professional Paper 1062, 134</w:t>
      </w:r>
      <w:r w:rsidR="00A5220E">
        <w:t xml:space="preserve"> </w:t>
      </w:r>
      <w:r w:rsidR="00333F00">
        <w:t xml:space="preserve">p., accessed May 15, 2025, at </w:t>
      </w:r>
      <w:hyperlink r:id="rId111" w:history="1">
        <w:r w:rsidR="00333F00" w:rsidRPr="002F70F9">
          <w:rPr>
            <w:rStyle w:val="Hyperlink"/>
          </w:rPr>
          <w:t>https://doi.org/10.3133/pp1062</w:t>
        </w:r>
      </w:hyperlink>
      <w:r w:rsidR="00333F00">
        <w:t xml:space="preserve">. </w:t>
      </w:r>
    </w:p>
    <w:p w14:paraId="2109CB85" w14:textId="1C9A3B62" w:rsidR="007E6628" w:rsidRDefault="001355A8" w:rsidP="007E6628">
      <w:pPr>
        <w:pStyle w:val="Reference"/>
      </w:pPr>
      <w:r w:rsidRPr="001355A8">
        <w:t xml:space="preserve">Johnson, R.B., 1959, Geology of Huerfano Park area, Huerfano and Custer Counties, Colorado: </w:t>
      </w:r>
      <w:r w:rsidR="00333F00" w:rsidRPr="00333F00">
        <w:t>U.S. Geological Survey</w:t>
      </w:r>
      <w:r w:rsidR="00333F00">
        <w:t xml:space="preserve"> </w:t>
      </w:r>
      <w:r w:rsidRPr="001355A8">
        <w:t xml:space="preserve">Bulletin 1071-D, </w:t>
      </w:r>
      <w:r w:rsidR="00E3167A">
        <w:t xml:space="preserve">119 p., </w:t>
      </w:r>
      <w:r w:rsidRPr="001355A8">
        <w:t xml:space="preserve">3 plates, </w:t>
      </w:r>
      <w:r w:rsidR="00333F00">
        <w:t xml:space="preserve">scale 31,680, accessed April 10, 2025, at </w:t>
      </w:r>
      <w:hyperlink r:id="rId112" w:history="1">
        <w:r w:rsidR="00333F00" w:rsidRPr="002F70F9">
          <w:rPr>
            <w:rStyle w:val="Hyperlink"/>
          </w:rPr>
          <w:t>https://doi.org/10.3133/b1071D</w:t>
        </w:r>
      </w:hyperlink>
      <w:r w:rsidR="00333F00">
        <w:t xml:space="preserve">. </w:t>
      </w:r>
    </w:p>
    <w:p w14:paraId="424D823B" w14:textId="6F122638" w:rsidR="001355A8" w:rsidRDefault="001355A8" w:rsidP="001355A8">
      <w:pPr>
        <w:pStyle w:val="Reference"/>
      </w:pPr>
      <w:r>
        <w:t>Jones, J.V.,</w:t>
      </w:r>
      <w:r w:rsidR="001A30C7">
        <w:t xml:space="preserve"> III,</w:t>
      </w:r>
      <w:r>
        <w:t xml:space="preserve"> Siddoway, C.S., and Connelly, J.N., 2010, Characteristics and implications of ca. 1.4 Ga deformation across a Proterozoic mid-crustal section, Wet Mountains, Colorado, USA: Lithosphere</w:t>
      </w:r>
      <w:r w:rsidR="00E80469">
        <w:t>,</w:t>
      </w:r>
      <w:r>
        <w:t xml:space="preserve"> v. 2, no. 2, p. 119-135, </w:t>
      </w:r>
      <w:r w:rsidR="00333F00">
        <w:t xml:space="preserve">accessed </w:t>
      </w:r>
      <w:r w:rsidR="00333F00" w:rsidRPr="00333F00">
        <w:t>July 7, 2023</w:t>
      </w:r>
      <w:r w:rsidR="00333F00">
        <w:t xml:space="preserve">, at </w:t>
      </w:r>
      <w:hyperlink r:id="rId113" w:history="1">
        <w:r w:rsidR="00333F00" w:rsidRPr="002F70F9">
          <w:rPr>
            <w:rStyle w:val="Hyperlink"/>
          </w:rPr>
          <w:t>https://doi.org/10.1130/L78.1</w:t>
        </w:r>
      </w:hyperlink>
      <w:r w:rsidR="00333F00">
        <w:t xml:space="preserve">. </w:t>
      </w:r>
    </w:p>
    <w:p w14:paraId="2DA7EE47" w14:textId="68503781" w:rsidR="001355A8" w:rsidRDefault="001355A8" w:rsidP="001355A8">
      <w:pPr>
        <w:pStyle w:val="Reference"/>
      </w:pPr>
      <w:r>
        <w:t>Jones, J.V.</w:t>
      </w:r>
      <w:r w:rsidR="007B1CFE">
        <w:t>,</w:t>
      </w:r>
      <w:r>
        <w:t xml:space="preserve"> III, Daniel, C.G., Frei, D., and Thrane, K., 2011, Revised regional correlations and tectonic implications of Paleoproterozoic and Mesoproterozoic metasedimentary rocks in northern New Mexico, USA: New findings from detrital zircon studies of the Hondo Group, </w:t>
      </w:r>
      <w:proofErr w:type="spellStart"/>
      <w:r>
        <w:t>Vadito</w:t>
      </w:r>
      <w:proofErr w:type="spellEnd"/>
      <w:r>
        <w:t xml:space="preserve"> Group, and </w:t>
      </w:r>
      <w:proofErr w:type="spellStart"/>
      <w:r>
        <w:t>Marqueñas</w:t>
      </w:r>
      <w:proofErr w:type="spellEnd"/>
      <w:r>
        <w:t xml:space="preserve"> Formation: Geosphere</w:t>
      </w:r>
      <w:r w:rsidR="00333F00">
        <w:t>,</w:t>
      </w:r>
      <w:r>
        <w:t xml:space="preserve"> v. 7, no. 4, p. 974-991, </w:t>
      </w:r>
      <w:r w:rsidR="00333F00">
        <w:t xml:space="preserve">accessed </w:t>
      </w:r>
      <w:r w:rsidR="00333F00" w:rsidRPr="00333F00">
        <w:t>July 12, 2021</w:t>
      </w:r>
      <w:r w:rsidR="00333F00">
        <w:t xml:space="preserve">, at </w:t>
      </w:r>
      <w:hyperlink r:id="rId114" w:history="1">
        <w:r w:rsidR="00333F00" w:rsidRPr="002F70F9">
          <w:rPr>
            <w:rStyle w:val="Hyperlink"/>
          </w:rPr>
          <w:t>https://doi.org/10.1130/GES00614.1</w:t>
        </w:r>
      </w:hyperlink>
      <w:r w:rsidR="00333F00">
        <w:t xml:space="preserve">. </w:t>
      </w:r>
    </w:p>
    <w:p w14:paraId="1DD03046" w14:textId="26CE0661" w:rsidR="001355A8" w:rsidRDefault="001355A8" w:rsidP="001355A8">
      <w:pPr>
        <w:pStyle w:val="Reference"/>
      </w:pPr>
      <w:proofErr w:type="spellStart"/>
      <w:r>
        <w:t>Justet</w:t>
      </w:r>
      <w:proofErr w:type="spellEnd"/>
      <w:r>
        <w:t xml:space="preserve">, L., 2003, Effects of basalt intrusion on the multi-phase evolution of the Jemez volcanic field:  </w:t>
      </w:r>
      <w:r w:rsidR="00333F00">
        <w:t xml:space="preserve">Las Vegas, Nev., University of Nevada, </w:t>
      </w:r>
      <w:r>
        <w:t xml:space="preserve">Ph.D. </w:t>
      </w:r>
      <w:r w:rsidR="00333F00">
        <w:t>dissertation</w:t>
      </w:r>
      <w:r>
        <w:t>, 248 p.</w:t>
      </w:r>
      <w:r w:rsidR="00333F00">
        <w:t xml:space="preserve"> </w:t>
      </w:r>
    </w:p>
    <w:p w14:paraId="01879F59" w14:textId="726D04DF" w:rsidR="007E6628" w:rsidRDefault="00BA67F2" w:rsidP="007E6628">
      <w:pPr>
        <w:pStyle w:val="Reference"/>
      </w:pPr>
      <w:r w:rsidRPr="00BA67F2">
        <w:t>Kelley, S.A., Osburn, G.R., Ferguson, C., Moore, J., and Kempter, K., 2005</w:t>
      </w:r>
      <w:r w:rsidR="001A30C7">
        <w:t>a</w:t>
      </w:r>
      <w:r w:rsidRPr="00BA67F2">
        <w:t xml:space="preserve">, Geologic map of the </w:t>
      </w:r>
      <w:proofErr w:type="spellStart"/>
      <w:r w:rsidRPr="00BA67F2">
        <w:t>Ca</w:t>
      </w:r>
      <w:r w:rsidR="00EE16F8">
        <w:t>ñ</w:t>
      </w:r>
      <w:r w:rsidRPr="00BA67F2">
        <w:t>ones</w:t>
      </w:r>
      <w:proofErr w:type="spellEnd"/>
      <w:r w:rsidRPr="00BA67F2">
        <w:t xml:space="preserve"> 7.5</w:t>
      </w:r>
      <w:r w:rsidR="001A30C7">
        <w:t>-</w:t>
      </w:r>
      <w:r w:rsidRPr="00BA67F2">
        <w:t xml:space="preserve">minute quadrangle, Rio Arriba County, New Mexico: </w:t>
      </w:r>
      <w:r w:rsidR="001A30C7" w:rsidRPr="001A30C7">
        <w:t xml:space="preserve">New Mexico Bureau of Geology and Mineral Resources </w:t>
      </w:r>
      <w:r w:rsidRPr="00BA67F2">
        <w:t xml:space="preserve">Open-File Geologic Map OF-GM 107, 1 plate, </w:t>
      </w:r>
      <w:r w:rsidR="001A30C7">
        <w:t xml:space="preserve">scale 1:24,000, accessed October 11, 2018, at </w:t>
      </w:r>
      <w:hyperlink r:id="rId115" w:history="1">
        <w:r w:rsidR="001A30C7" w:rsidRPr="002F70F9">
          <w:rPr>
            <w:rStyle w:val="Hyperlink"/>
          </w:rPr>
          <w:t>https://doi.org/10.58799/OF-GM-107</w:t>
        </w:r>
      </w:hyperlink>
      <w:r w:rsidR="001A30C7">
        <w:t xml:space="preserve">. </w:t>
      </w:r>
    </w:p>
    <w:p w14:paraId="21385A10" w14:textId="546B380E" w:rsidR="00BA67F2" w:rsidRPr="00BA67F2" w:rsidRDefault="00BA67F2" w:rsidP="007E6628">
      <w:pPr>
        <w:pStyle w:val="Reference"/>
        <w:rPr>
          <w:b/>
          <w:bCs/>
        </w:rPr>
      </w:pPr>
      <w:r w:rsidRPr="00BA67F2">
        <w:t>Kelley, S.A., Lawrence, J.R., and Osburn, G.R., 2005</w:t>
      </w:r>
      <w:r w:rsidR="001A30C7">
        <w:t>b</w:t>
      </w:r>
      <w:r w:rsidRPr="00BA67F2">
        <w:t>, Preliminary geologic map of the Youngsville 7.5</w:t>
      </w:r>
      <w:r w:rsidR="001A30C7">
        <w:t>-</w:t>
      </w:r>
      <w:r w:rsidRPr="00BA67F2">
        <w:t xml:space="preserve">minute quadrangle, Rio Arriba County, New Mexico: </w:t>
      </w:r>
      <w:r w:rsidR="001A30C7" w:rsidRPr="001A30C7">
        <w:t xml:space="preserve">New Mexico Bureau of </w:t>
      </w:r>
      <w:r w:rsidR="001A30C7" w:rsidRPr="001A30C7">
        <w:lastRenderedPageBreak/>
        <w:t xml:space="preserve">Geology and Mineral Resources </w:t>
      </w:r>
      <w:r w:rsidRPr="00BA67F2">
        <w:t>Open-File Geologic Map OF-GM 106, 1 plate</w:t>
      </w:r>
      <w:r w:rsidR="001A30C7" w:rsidRPr="00BA67F2">
        <w:t xml:space="preserve">, </w:t>
      </w:r>
      <w:r w:rsidR="001A30C7">
        <w:t xml:space="preserve">scale 1:24,000, accessed October 11, 2018, at </w:t>
      </w:r>
      <w:hyperlink r:id="rId116" w:history="1">
        <w:r w:rsidR="001A30C7" w:rsidRPr="002F70F9">
          <w:rPr>
            <w:rStyle w:val="Hyperlink"/>
          </w:rPr>
          <w:t>https://doi.org/10.58799/OF-GM-106</w:t>
        </w:r>
      </w:hyperlink>
      <w:r w:rsidR="001A30C7">
        <w:t xml:space="preserve">. </w:t>
      </w:r>
    </w:p>
    <w:p w14:paraId="54925D9B" w14:textId="7CDC3078" w:rsidR="001355A8" w:rsidRDefault="001355A8" w:rsidP="001355A8">
      <w:pPr>
        <w:pStyle w:val="Reference"/>
      </w:pPr>
      <w:r>
        <w:t xml:space="preserve">Kelley, S.A., Lawrence, J.R., Zeigler, K.E., Osburn, G.R., and Lucas, S.G., 2006, Geologic map of the Arroyo del Agua quadrangle, Rio Arriba County, New Mexico: </w:t>
      </w:r>
      <w:r w:rsidR="001A30C7" w:rsidRPr="001A30C7">
        <w:t xml:space="preserve">New Mexico Bureau of Geology and Mineral Resources </w:t>
      </w:r>
      <w:r>
        <w:t>Open-File Geologic Map OF-GM 124, 1 plate</w:t>
      </w:r>
      <w:r w:rsidR="001A30C7" w:rsidRPr="00BA67F2">
        <w:t xml:space="preserve">, </w:t>
      </w:r>
      <w:r w:rsidR="001A30C7">
        <w:t xml:space="preserve">scale 1:24,000, accessed October 11, 2018, at </w:t>
      </w:r>
      <w:hyperlink r:id="rId117" w:history="1">
        <w:r w:rsidR="001A30C7" w:rsidRPr="002F70F9">
          <w:rPr>
            <w:rStyle w:val="Hyperlink"/>
          </w:rPr>
          <w:t>https://doi.org/10.58799/OF-GM-124</w:t>
        </w:r>
      </w:hyperlink>
      <w:r w:rsidR="001A30C7">
        <w:t xml:space="preserve">. </w:t>
      </w:r>
    </w:p>
    <w:p w14:paraId="097F6114" w14:textId="4430F870" w:rsidR="001355A8" w:rsidRDefault="001355A8" w:rsidP="001355A8">
      <w:pPr>
        <w:pStyle w:val="Reference"/>
      </w:pPr>
      <w:r>
        <w:t xml:space="preserve">Kelley, S.A., McIntosh, W.C., Goff, F., Kempter, K.A., Wolff, J.A., Esser, R., </w:t>
      </w:r>
      <w:proofErr w:type="spellStart"/>
      <w:r>
        <w:t>Braschayko</w:t>
      </w:r>
      <w:proofErr w:type="spellEnd"/>
      <w:r>
        <w:t xml:space="preserve">, S., Love, D., </w:t>
      </w:r>
      <w:r w:rsidR="00473AFE">
        <w:t xml:space="preserve">and </w:t>
      </w:r>
      <w:r>
        <w:t>Gardner, J.N., 2013</w:t>
      </w:r>
      <w:r w:rsidR="0011325E">
        <w:t>a</w:t>
      </w:r>
      <w:r>
        <w:t>, Spatial and temporal trends in pre-caldera Jemez Mountains volcanic and fault activity: Geosphere</w:t>
      </w:r>
      <w:r w:rsidR="00EE16F8">
        <w:t>,</w:t>
      </w:r>
      <w:r>
        <w:t xml:space="preserve"> v. 9, no. 3, p. 614-646, </w:t>
      </w:r>
      <w:r w:rsidR="00473AFE">
        <w:t xml:space="preserve">accessed </w:t>
      </w:r>
      <w:r w:rsidR="00473AFE" w:rsidRPr="00473AFE">
        <w:t>November 8, 2019</w:t>
      </w:r>
      <w:r w:rsidR="00473AFE">
        <w:t xml:space="preserve">, at </w:t>
      </w:r>
      <w:hyperlink r:id="rId118" w:history="1">
        <w:r w:rsidR="00473AFE" w:rsidRPr="002F70F9">
          <w:rPr>
            <w:rStyle w:val="Hyperlink"/>
          </w:rPr>
          <w:t>https://doi.org/10.1130/GES00897.1</w:t>
        </w:r>
      </w:hyperlink>
      <w:r w:rsidR="00473AFE">
        <w:t>.</w:t>
      </w:r>
    </w:p>
    <w:p w14:paraId="05C23A8A" w14:textId="7311D562" w:rsidR="00C27783" w:rsidRDefault="00C27783" w:rsidP="001355A8">
      <w:pPr>
        <w:pStyle w:val="Reference"/>
      </w:pPr>
      <w:r w:rsidRPr="00C27783">
        <w:t>Kelley, S.A., Kempter, K.A., McIntosh, W.C., Maldonado, F., Smith, G.A., Connell, S.D., Koning, D.J., and Whiteis, J.</w:t>
      </w:r>
      <w:r>
        <w:t xml:space="preserve">, 2013b,  </w:t>
      </w:r>
      <w:proofErr w:type="spellStart"/>
      <w:r w:rsidRPr="00C27783">
        <w:t>Syndepositional</w:t>
      </w:r>
      <w:proofErr w:type="spellEnd"/>
      <w:r w:rsidRPr="00C27783">
        <w:t xml:space="preserve"> deformation and provenance of Oligocene to Lower Miocene sedimentary rocks along the western Margin of the Rio Grand</w:t>
      </w:r>
      <w:r>
        <w:t>e</w:t>
      </w:r>
      <w:r w:rsidRPr="00C27783">
        <w:t xml:space="preserve"> rift, Jemez Mountains, New Mexico, </w:t>
      </w:r>
      <w:r w:rsidRPr="00756C6E">
        <w:rPr>
          <w:i/>
          <w:iCs/>
        </w:rPr>
        <w:t>in</w:t>
      </w:r>
      <w:r w:rsidRPr="00C27783">
        <w:t xml:space="preserve"> Hudson, M.R., and </w:t>
      </w:r>
      <w:proofErr w:type="spellStart"/>
      <w:r w:rsidRPr="00C27783">
        <w:t>Grauch</w:t>
      </w:r>
      <w:proofErr w:type="spellEnd"/>
      <w:r w:rsidRPr="00C27783">
        <w:t>, V.J.S., eds., New perspectives on Rio Grande rift basins: From tectonics to groundwater</w:t>
      </w:r>
      <w:r w:rsidR="00756C6E">
        <w:t>: GSA Special Paper, v. 494, p. 101-123,</w:t>
      </w:r>
      <w:r w:rsidRPr="00C27783">
        <w:t xml:space="preserve"> </w:t>
      </w:r>
      <w:r>
        <w:t xml:space="preserve">accessed </w:t>
      </w:r>
      <w:r w:rsidRPr="00C27783">
        <w:t>November 8, 2019</w:t>
      </w:r>
      <w:r>
        <w:t xml:space="preserve">, at </w:t>
      </w:r>
      <w:hyperlink r:id="rId119" w:history="1">
        <w:r w:rsidRPr="00437014">
          <w:rPr>
            <w:rStyle w:val="Hyperlink"/>
          </w:rPr>
          <w:t>https://doi.org/10.1130/2013.2494(05)</w:t>
        </w:r>
      </w:hyperlink>
      <w:r>
        <w:t xml:space="preserve">. </w:t>
      </w:r>
    </w:p>
    <w:p w14:paraId="24609809" w14:textId="34D70A76" w:rsidR="001355A8" w:rsidRDefault="001355A8" w:rsidP="001355A8">
      <w:pPr>
        <w:pStyle w:val="Reference"/>
      </w:pPr>
      <w:r>
        <w:t xml:space="preserve">Kellogg, K.S., and Premo, W.R., 2005, U/Pb Geochronology and </w:t>
      </w:r>
      <w:r w:rsidR="00EE16F8">
        <w:t>s</w:t>
      </w:r>
      <w:r>
        <w:t xml:space="preserve">tructural </w:t>
      </w:r>
      <w:r w:rsidR="00EE16F8">
        <w:t>a</w:t>
      </w:r>
      <w:r>
        <w:t xml:space="preserve">nalysis </w:t>
      </w:r>
      <w:r w:rsidR="00EE16F8">
        <w:t>o</w:t>
      </w:r>
      <w:r>
        <w:t xml:space="preserve">f Proterozoic </w:t>
      </w:r>
      <w:r w:rsidR="00EE16F8">
        <w:t>r</w:t>
      </w:r>
      <w:r>
        <w:t xml:space="preserve">ocks </w:t>
      </w:r>
      <w:r w:rsidR="00EE16F8">
        <w:t>i</w:t>
      </w:r>
      <w:r>
        <w:t xml:space="preserve">n </w:t>
      </w:r>
      <w:r w:rsidR="00EE16F8">
        <w:t>t</w:t>
      </w:r>
      <w:r>
        <w:t xml:space="preserve">he Sierra Nacimiento </w:t>
      </w:r>
      <w:r w:rsidR="00EE16F8">
        <w:t>r</w:t>
      </w:r>
      <w:r>
        <w:t xml:space="preserve">egion, </w:t>
      </w:r>
      <w:r w:rsidR="00EE16F8">
        <w:t>n</w:t>
      </w:r>
      <w:r>
        <w:t xml:space="preserve">orthwestern New Mexico: </w:t>
      </w:r>
      <w:r w:rsidR="00473AFE">
        <w:t xml:space="preserve">Geological Society of America </w:t>
      </w:r>
      <w:r>
        <w:t>Abstracts with Programs</w:t>
      </w:r>
      <w:r w:rsidR="00473AFE">
        <w:t>,</w:t>
      </w:r>
      <w:r>
        <w:t xml:space="preserve"> v. 37, no. 6, 42 p., </w:t>
      </w:r>
      <w:r w:rsidR="00473AFE">
        <w:t xml:space="preserve">accessed July 10, 2021, at </w:t>
      </w:r>
      <w:hyperlink r:id="rId120" w:history="1">
        <w:r w:rsidR="00473AFE" w:rsidRPr="002F70F9">
          <w:rPr>
            <w:rStyle w:val="Hyperlink"/>
          </w:rPr>
          <w:t>https://gsa.confex.com/gsa/2005RM/webprogram/Paper86974.html</w:t>
        </w:r>
      </w:hyperlink>
      <w:r w:rsidR="00473AFE">
        <w:t xml:space="preserve">. </w:t>
      </w:r>
    </w:p>
    <w:p w14:paraId="53BB4DD2" w14:textId="01A52F65" w:rsidR="00BA67F2" w:rsidRDefault="00BA67F2" w:rsidP="00BA67F2">
      <w:pPr>
        <w:pStyle w:val="Reference"/>
      </w:pPr>
      <w:r>
        <w:t xml:space="preserve">Kempter, K., Kelley, S., Goff, F., and Rampey, M., 2004, Preliminary geologic map of the </w:t>
      </w:r>
      <w:proofErr w:type="spellStart"/>
      <w:r>
        <w:t>Polvadera</w:t>
      </w:r>
      <w:proofErr w:type="spellEnd"/>
      <w:r>
        <w:t xml:space="preserve"> Peak 7.5-minute quadrangle: </w:t>
      </w:r>
      <w:r w:rsidR="00473AFE" w:rsidRPr="001A30C7">
        <w:t xml:space="preserve">New Mexico Bureau of Geology and Mineral </w:t>
      </w:r>
      <w:r w:rsidR="00473AFE" w:rsidRPr="001A30C7">
        <w:lastRenderedPageBreak/>
        <w:t xml:space="preserve">Resources </w:t>
      </w:r>
      <w:r>
        <w:t xml:space="preserve">Open-File Geologic Map OF-GM 96, 1 plate, </w:t>
      </w:r>
      <w:r w:rsidR="00473AFE">
        <w:t xml:space="preserve">scale 1:24,000, accessed October 11, 2018, at </w:t>
      </w:r>
      <w:hyperlink r:id="rId121" w:history="1">
        <w:r w:rsidR="00AF5FE2" w:rsidRPr="00EC4D50">
          <w:rPr>
            <w:rStyle w:val="Hyperlink"/>
          </w:rPr>
          <w:t>https://doi.org/10.58799/OF-GM-96</w:t>
        </w:r>
      </w:hyperlink>
      <w:r w:rsidR="00AF5FE2">
        <w:t xml:space="preserve">. </w:t>
      </w:r>
    </w:p>
    <w:p w14:paraId="5DAB364A" w14:textId="0B6F04DF" w:rsidR="00BA67F2" w:rsidRDefault="00BA67F2" w:rsidP="00BA67F2">
      <w:pPr>
        <w:pStyle w:val="Reference"/>
      </w:pPr>
      <w:r>
        <w:t xml:space="preserve">Kempter, K., Kelley, S., Koning, D., Ferguson, C., Osburn, B., and </w:t>
      </w:r>
      <w:proofErr w:type="spellStart"/>
      <w:r>
        <w:t>Fluk</w:t>
      </w:r>
      <w:proofErr w:type="spellEnd"/>
      <w:r>
        <w:t xml:space="preserve">, L., 2005, Geologic map of the Vallecitos quadrangle, Rio Arriba County, New Mexico: </w:t>
      </w:r>
      <w:r w:rsidR="00473AFE" w:rsidRPr="001A30C7">
        <w:t xml:space="preserve">New Mexico Bureau of Geology and Mineral Resources </w:t>
      </w:r>
      <w:r>
        <w:t>Open-File Geologic Map OF-GM 108, 1 plate</w:t>
      </w:r>
      <w:r w:rsidR="00473AFE" w:rsidRPr="00BA67F2">
        <w:t xml:space="preserve">, </w:t>
      </w:r>
      <w:r w:rsidR="00473AFE">
        <w:t xml:space="preserve">scale 1:24,000, accessed October 11, 2018, at </w:t>
      </w:r>
      <w:hyperlink r:id="rId122" w:history="1">
        <w:r w:rsidR="00473AFE" w:rsidRPr="002F70F9">
          <w:rPr>
            <w:rStyle w:val="Hyperlink"/>
          </w:rPr>
          <w:t>https://doi.org/10.58799/OF-GM-108</w:t>
        </w:r>
      </w:hyperlink>
      <w:r w:rsidR="00473AFE">
        <w:t xml:space="preserve">. </w:t>
      </w:r>
    </w:p>
    <w:p w14:paraId="1082E114" w14:textId="735B6373" w:rsidR="00BA67F2" w:rsidRDefault="00BA67F2" w:rsidP="00BA67F2">
      <w:pPr>
        <w:pStyle w:val="Reference"/>
      </w:pPr>
      <w:r>
        <w:t>Kempter, K.A., Kelley, S.A., and Lawrence, J.R., 2007</w:t>
      </w:r>
      <w:r w:rsidR="00473AFE">
        <w:t>a</w:t>
      </w:r>
      <w:r>
        <w:t xml:space="preserve">, Geology of the northern Jemez Mountains, north-central New Mexico, </w:t>
      </w:r>
      <w:r w:rsidRPr="00473AFE">
        <w:rPr>
          <w:i/>
          <w:iCs/>
        </w:rPr>
        <w:t>in</w:t>
      </w:r>
      <w:r>
        <w:t xml:space="preserve"> Kues, B., Kelley, S., Lueth, V.</w:t>
      </w:r>
      <w:r w:rsidR="004B2B4D">
        <w:t>,</w:t>
      </w:r>
      <w:r>
        <w:t xml:space="preserve"> eds., Geology of the Jemez region II: </w:t>
      </w:r>
      <w:r w:rsidR="00473AFE">
        <w:t xml:space="preserve">New Mexico Geological Society </w:t>
      </w:r>
      <w:r>
        <w:t xml:space="preserve">Fall Field Conference Guidebook 58, p. 155-168, </w:t>
      </w:r>
      <w:r w:rsidR="00473AFE">
        <w:t xml:space="preserve">accessed October 11, 2018, at </w:t>
      </w:r>
      <w:hyperlink r:id="rId123" w:history="1">
        <w:r w:rsidR="00473AFE" w:rsidRPr="002F70F9">
          <w:rPr>
            <w:rStyle w:val="Hyperlink"/>
          </w:rPr>
          <w:t>https://doi.org/10.56577/FFC-58.155</w:t>
        </w:r>
      </w:hyperlink>
      <w:r w:rsidR="00473AFE">
        <w:t xml:space="preserve">. </w:t>
      </w:r>
    </w:p>
    <w:p w14:paraId="40BC49B6" w14:textId="3B85030A" w:rsidR="007E6628" w:rsidRDefault="00BA67F2" w:rsidP="007E6628">
      <w:pPr>
        <w:pStyle w:val="Reference"/>
      </w:pPr>
      <w:r>
        <w:t>Kempter, K., Zeigler, K., Koning, D., and Lucas, S., 2007</w:t>
      </w:r>
      <w:r w:rsidR="00473AFE">
        <w:t>b</w:t>
      </w:r>
      <w:r>
        <w:t xml:space="preserve">, Geologic map of the </w:t>
      </w:r>
      <w:proofErr w:type="spellStart"/>
      <w:r>
        <w:t>Canjilon</w:t>
      </w:r>
      <w:proofErr w:type="spellEnd"/>
      <w:r>
        <w:t xml:space="preserve"> SE quadrangle, Rio Arriba County, New Mexico: </w:t>
      </w:r>
      <w:r w:rsidR="00473AFE" w:rsidRPr="001A30C7">
        <w:t xml:space="preserve">New Mexico Bureau of Geology and Mineral Resources </w:t>
      </w:r>
      <w:r>
        <w:t>Open-File Geologic Map OF-GM 150, 1 plate</w:t>
      </w:r>
      <w:r w:rsidR="00473AFE" w:rsidRPr="00BA67F2">
        <w:t xml:space="preserve">, </w:t>
      </w:r>
      <w:r w:rsidR="00473AFE">
        <w:t xml:space="preserve">scale 1:24,000, accessed October 11, 2018, at </w:t>
      </w:r>
      <w:hyperlink r:id="rId124" w:history="1">
        <w:r w:rsidR="00473AFE" w:rsidRPr="002F70F9">
          <w:rPr>
            <w:rStyle w:val="Hyperlink"/>
          </w:rPr>
          <w:t>https://doi.org/10.58799/OF-GM-150</w:t>
        </w:r>
      </w:hyperlink>
      <w:r w:rsidR="00473AFE">
        <w:t xml:space="preserve">. </w:t>
      </w:r>
    </w:p>
    <w:p w14:paraId="7E92BFCE" w14:textId="78D2629B" w:rsidR="001355A8" w:rsidRDefault="001355A8" w:rsidP="001355A8">
      <w:pPr>
        <w:pStyle w:val="Reference"/>
      </w:pPr>
      <w:r>
        <w:t xml:space="preserve">Kempter, K., Koning, D., and Karlstrom, K., 2008, Geologic map of the Valle Grande Peak quadrangle, Rio Arriba County, New Mexico: </w:t>
      </w:r>
      <w:r w:rsidR="00473AFE" w:rsidRPr="001A30C7">
        <w:t xml:space="preserve">New Mexico Bureau of Geology and Mineral Resources </w:t>
      </w:r>
      <w:r>
        <w:t>Open-File Geologic Map OF-GM 180, 1 plate</w:t>
      </w:r>
      <w:r w:rsidR="00473AFE">
        <w:t>,</w:t>
      </w:r>
      <w:r w:rsidR="00473AFE" w:rsidRPr="00BA67F2">
        <w:t xml:space="preserve"> </w:t>
      </w:r>
      <w:r w:rsidR="00473AFE">
        <w:t xml:space="preserve">scale 1:24,000, accessed October 11, 2018, at </w:t>
      </w:r>
      <w:hyperlink r:id="rId125" w:history="1">
        <w:r w:rsidR="00473AFE" w:rsidRPr="002F70F9">
          <w:rPr>
            <w:rStyle w:val="Hyperlink"/>
          </w:rPr>
          <w:t>https://doi.org/10.58799/OF-GM-180</w:t>
        </w:r>
      </w:hyperlink>
      <w:r w:rsidR="00473AFE">
        <w:t xml:space="preserve">. </w:t>
      </w:r>
    </w:p>
    <w:p w14:paraId="0A5D7CFC" w14:textId="397AA1A3" w:rsidR="001355A8" w:rsidRDefault="001355A8" w:rsidP="001355A8">
      <w:pPr>
        <w:pStyle w:val="Reference"/>
      </w:pPr>
      <w:r>
        <w:t xml:space="preserve">Kirby, S.M., 2008, Geologic </w:t>
      </w:r>
      <w:r w:rsidR="00473AFE">
        <w:t>a</w:t>
      </w:r>
      <w:r>
        <w:t xml:space="preserve">nd </w:t>
      </w:r>
      <w:r w:rsidR="00473AFE">
        <w:t>h</w:t>
      </w:r>
      <w:r>
        <w:t xml:space="preserve">ydrologic </w:t>
      </w:r>
      <w:r w:rsidR="00473AFE">
        <w:t>c</w:t>
      </w:r>
      <w:r>
        <w:t xml:space="preserve">haracterization </w:t>
      </w:r>
      <w:r w:rsidR="00473AFE">
        <w:t>o</w:t>
      </w:r>
      <w:r>
        <w:t xml:space="preserve">f </w:t>
      </w:r>
      <w:r w:rsidR="00473AFE">
        <w:t>t</w:t>
      </w:r>
      <w:r>
        <w:t xml:space="preserve">he Dakota-Burro Canyon </w:t>
      </w:r>
      <w:r w:rsidR="00473AFE">
        <w:t>a</w:t>
      </w:r>
      <w:r>
        <w:t xml:space="preserve">quifer </w:t>
      </w:r>
      <w:r w:rsidR="00473AFE">
        <w:t>n</w:t>
      </w:r>
      <w:r>
        <w:t xml:space="preserve">ear Blanding, San Juan County, Utah: </w:t>
      </w:r>
      <w:r w:rsidR="00473AFE">
        <w:t xml:space="preserve">Utah Geological Survey </w:t>
      </w:r>
      <w:r>
        <w:t xml:space="preserve">Special Studies 123, 48 p., 4 plates, </w:t>
      </w:r>
      <w:r w:rsidR="00473AFE">
        <w:t>scale 1:50,000</w:t>
      </w:r>
      <w:r w:rsidR="00D92838">
        <w:t xml:space="preserve">, accessed April 25, 2023, at </w:t>
      </w:r>
      <w:hyperlink r:id="rId126" w:history="1">
        <w:r w:rsidR="00D92838" w:rsidRPr="002F70F9">
          <w:rPr>
            <w:rStyle w:val="Hyperlink"/>
          </w:rPr>
          <w:t>https://doi.org/10.34191/SS-123</w:t>
        </w:r>
      </w:hyperlink>
      <w:r w:rsidR="00473AFE">
        <w:t>.</w:t>
      </w:r>
    </w:p>
    <w:p w14:paraId="49DF6829" w14:textId="245E2864" w:rsidR="001355A8" w:rsidRDefault="001355A8" w:rsidP="001355A8">
      <w:pPr>
        <w:pStyle w:val="Reference"/>
      </w:pPr>
      <w:r>
        <w:lastRenderedPageBreak/>
        <w:t xml:space="preserve">Kirkham, R.M., and Navarre, A.K., 2003, Geologic </w:t>
      </w:r>
      <w:r w:rsidR="007F7A48">
        <w:t>m</w:t>
      </w:r>
      <w:r>
        <w:t xml:space="preserve">ap of the Basin Mountain </w:t>
      </w:r>
      <w:r w:rsidR="007F7A48">
        <w:t>q</w:t>
      </w:r>
      <w:r>
        <w:t xml:space="preserve">uadrangle, La Plata County, Colorado: </w:t>
      </w:r>
      <w:r w:rsidR="00D92838">
        <w:t xml:space="preserve">Colorado Geological Survey </w:t>
      </w:r>
      <w:r>
        <w:t xml:space="preserve">Open-File Report OF 01-04, 1 plate, </w:t>
      </w:r>
      <w:r w:rsidR="00D92838">
        <w:t xml:space="preserve">scale 1:24,000, accessed </w:t>
      </w:r>
      <w:r w:rsidR="00D92838" w:rsidRPr="00D92838">
        <w:t>October 11, 2018</w:t>
      </w:r>
      <w:r w:rsidR="00D92838">
        <w:t xml:space="preserve">, at </w:t>
      </w:r>
      <w:hyperlink r:id="rId127" w:history="1">
        <w:r w:rsidR="00D92838" w:rsidRPr="002F70F9">
          <w:rPr>
            <w:rStyle w:val="Hyperlink"/>
          </w:rPr>
          <w:t>https://doi.org/10.58783/cgs.of0104.fgpn4242</w:t>
        </w:r>
      </w:hyperlink>
      <w:r w:rsidR="00D92838">
        <w:t xml:space="preserve">. </w:t>
      </w:r>
    </w:p>
    <w:p w14:paraId="23990C04" w14:textId="7AEE0642" w:rsidR="001355A8" w:rsidRDefault="001355A8" w:rsidP="001355A8">
      <w:pPr>
        <w:pStyle w:val="Reference"/>
      </w:pPr>
      <w:r>
        <w:t xml:space="preserve">Kirkham, R.M., Gillam, M.L., Loseke, T.D., Ruf, J.C., and Carroll, C.J., 1999, Geologic map of the Durango West quadrangle, La Plata County, Colorado: </w:t>
      </w:r>
      <w:r w:rsidR="00D92838">
        <w:t xml:space="preserve">Colorado Geological Survey </w:t>
      </w:r>
      <w:r>
        <w:t xml:space="preserve">Open-File Report OF 99-4, 1 plate, </w:t>
      </w:r>
      <w:r w:rsidR="00D92838">
        <w:t xml:space="preserve">scale 1:24,000, accessed </w:t>
      </w:r>
      <w:r w:rsidR="00D92838" w:rsidRPr="00D92838">
        <w:t>October 11, 2018</w:t>
      </w:r>
      <w:r w:rsidR="00D92838">
        <w:t xml:space="preserve">, at </w:t>
      </w:r>
      <w:hyperlink r:id="rId128" w:history="1">
        <w:r w:rsidR="00D92838" w:rsidRPr="002F70F9">
          <w:rPr>
            <w:rStyle w:val="Hyperlink"/>
          </w:rPr>
          <w:t>https://doi.org/10.58783/cgs.of9904.xwln7545</w:t>
        </w:r>
      </w:hyperlink>
      <w:r w:rsidR="00D92838">
        <w:t xml:space="preserve">. </w:t>
      </w:r>
    </w:p>
    <w:p w14:paraId="02B9BF0D" w14:textId="4175F366" w:rsidR="001355A8" w:rsidRDefault="001355A8" w:rsidP="001355A8">
      <w:pPr>
        <w:pStyle w:val="Reference"/>
      </w:pPr>
      <w:r>
        <w:t xml:space="preserve">Kirkham, R.M, Gonzales, D.A., Poitras, C., Remley, K., and Allen, D., 2000, Geologic </w:t>
      </w:r>
      <w:r w:rsidR="007F7A48">
        <w:t>m</w:t>
      </w:r>
      <w:r>
        <w:t xml:space="preserve">ap of the Hesperus </w:t>
      </w:r>
      <w:r w:rsidR="007F7A48">
        <w:t>q</w:t>
      </w:r>
      <w:r>
        <w:t xml:space="preserve">uadrangle, La Plata and Montezuma Counties, Colorado: </w:t>
      </w:r>
      <w:r w:rsidR="00D92838">
        <w:t xml:space="preserve">Colorado Geological Survey </w:t>
      </w:r>
      <w:r>
        <w:t>Open-File Report OF-00-4SR, 1 plate,</w:t>
      </w:r>
      <w:r w:rsidR="00D92838">
        <w:t xml:space="preserve"> scale 1:24,000, accessed </w:t>
      </w:r>
      <w:r w:rsidR="0022463F">
        <w:t>October 11, 2018</w:t>
      </w:r>
      <w:r w:rsidR="00D92838">
        <w:t>, at</w:t>
      </w:r>
      <w:r>
        <w:t xml:space="preserve"> </w:t>
      </w:r>
      <w:hyperlink r:id="rId129" w:history="1">
        <w:r w:rsidR="00D92838" w:rsidRPr="002F70F9">
          <w:rPr>
            <w:rStyle w:val="Hyperlink"/>
          </w:rPr>
          <w:t>https://doi.org/10.58783/cgs.of0004.hkho3118</w:t>
        </w:r>
      </w:hyperlink>
      <w:r w:rsidR="00D92838">
        <w:t xml:space="preserve">. </w:t>
      </w:r>
    </w:p>
    <w:p w14:paraId="6AF8D6F3" w14:textId="4C29CDC7" w:rsidR="001355A8" w:rsidRDefault="001355A8" w:rsidP="001355A8">
      <w:pPr>
        <w:pStyle w:val="Reference"/>
      </w:pPr>
      <w:r>
        <w:t>Kluth, C.F., and Coney, P.J., 1981, Plate tectonics of the ancestral Rocky Mountains: Geology</w:t>
      </w:r>
      <w:r w:rsidR="003511FC">
        <w:t>,</w:t>
      </w:r>
      <w:r>
        <w:t xml:space="preserve"> v. 9, no. 1, p. 10-15, </w:t>
      </w:r>
      <w:r w:rsidR="003511FC">
        <w:t xml:space="preserve">accessed </w:t>
      </w:r>
      <w:r w:rsidR="003511FC" w:rsidRPr="003511FC">
        <w:t>July 18, 2021</w:t>
      </w:r>
      <w:r w:rsidR="003511FC">
        <w:t xml:space="preserve">, at </w:t>
      </w:r>
      <w:hyperlink r:id="rId130" w:history="1">
        <w:r w:rsidR="003511FC" w:rsidRPr="002F70F9">
          <w:rPr>
            <w:rStyle w:val="Hyperlink"/>
          </w:rPr>
          <w:t>https://doi.org/10.1130/0091-7613(1981)9%3C10:PTOTAR%3E2.0.CO;2</w:t>
        </w:r>
      </w:hyperlink>
      <w:r w:rsidR="003511FC">
        <w:t xml:space="preserve">. </w:t>
      </w:r>
    </w:p>
    <w:p w14:paraId="75C51D40" w14:textId="1FB0465B" w:rsidR="008A5DD0" w:rsidRDefault="008A5DD0" w:rsidP="008A5DD0">
      <w:pPr>
        <w:pStyle w:val="Reference"/>
      </w:pPr>
      <w:r>
        <w:t xml:space="preserve">Koning, D.J. and Manley, K., 2003, Geologic map of the San Juan Pueblo 7.5-minute quadrangle, Rio Arriba and Santa Fe Counties, New Mexico: Open-File Geologic Map OF-GM 70, 1 plate, </w:t>
      </w:r>
      <w:r w:rsidR="00F5783B">
        <w:t xml:space="preserve">scale 1:24,000, accessed </w:t>
      </w:r>
      <w:r w:rsidR="00760342">
        <w:t xml:space="preserve">October 11, 2018, at </w:t>
      </w:r>
      <w:hyperlink r:id="rId131" w:history="1">
        <w:r w:rsidR="00760342" w:rsidRPr="005C66F4">
          <w:rPr>
            <w:rStyle w:val="Hyperlink"/>
          </w:rPr>
          <w:t>https://doi.org/10.58799/OF-GM-70</w:t>
        </w:r>
      </w:hyperlink>
      <w:r w:rsidR="00760342">
        <w:t xml:space="preserve">. </w:t>
      </w:r>
    </w:p>
    <w:p w14:paraId="195C3261" w14:textId="61A07E7A" w:rsidR="00F5783B" w:rsidRDefault="00F5783B" w:rsidP="00F5783B">
      <w:pPr>
        <w:pStyle w:val="Reference"/>
      </w:pPr>
      <w:r>
        <w:t xml:space="preserve">Koning, D.J., May, J., Aby, S., and Horning, R., 2004, Geologic map of the </w:t>
      </w:r>
      <w:proofErr w:type="spellStart"/>
      <w:r>
        <w:t>Medanales</w:t>
      </w:r>
      <w:proofErr w:type="spellEnd"/>
      <w:r>
        <w:t xml:space="preserve"> 7.5-minute quadrangle, New Mexico: Open-File Geologic Map OF-GM 89, 1 plate,</w:t>
      </w:r>
      <w:r w:rsidR="00760342">
        <w:t xml:space="preserve"> scale 1:24,000, accessed October 11, 2018, at</w:t>
      </w:r>
      <w:r>
        <w:t xml:space="preserve"> </w:t>
      </w:r>
      <w:hyperlink r:id="rId132" w:history="1">
        <w:r w:rsidR="00760342" w:rsidRPr="005C66F4">
          <w:rPr>
            <w:rStyle w:val="Hyperlink"/>
          </w:rPr>
          <w:t>https://doi.org/10.58799/OF-GM-89</w:t>
        </w:r>
      </w:hyperlink>
      <w:r w:rsidR="00760342">
        <w:t xml:space="preserve">. </w:t>
      </w:r>
    </w:p>
    <w:p w14:paraId="63A9316A" w14:textId="63D8FE09" w:rsidR="00147B97" w:rsidRDefault="00147B97" w:rsidP="00147B97">
      <w:pPr>
        <w:pStyle w:val="Reference"/>
      </w:pPr>
      <w:r>
        <w:t>Koning, D., Karlstrom, K., May, J., Skotnicki, S., Horning, R., Newell, D., and Muehlberger, W., 2005</w:t>
      </w:r>
      <w:r w:rsidR="00447A3C">
        <w:t>a</w:t>
      </w:r>
      <w:r>
        <w:t xml:space="preserve">, Geologic map of the Ojo Caliente 7.5-minute quadrangle, Rio Arriba and Taos </w:t>
      </w:r>
      <w:r>
        <w:lastRenderedPageBreak/>
        <w:t xml:space="preserve">Counties, New Mexico: Open-File Geologic Map OF-GM 101, 1 plate, </w:t>
      </w:r>
      <w:r w:rsidR="00DF1500">
        <w:t xml:space="preserve">scale 1:24,000, accessed October 11, 2018, at </w:t>
      </w:r>
      <w:hyperlink r:id="rId133" w:history="1">
        <w:r w:rsidR="00447A3C" w:rsidRPr="009A2971">
          <w:rPr>
            <w:rStyle w:val="Hyperlink"/>
          </w:rPr>
          <w:t>https://doi.org/10.58799/OF-GM-101</w:t>
        </w:r>
      </w:hyperlink>
      <w:r w:rsidR="00DF1500">
        <w:t>.</w:t>
      </w:r>
      <w:r w:rsidR="00447A3C">
        <w:t xml:space="preserve"> </w:t>
      </w:r>
    </w:p>
    <w:p w14:paraId="76FD37A9" w14:textId="4377C87F" w:rsidR="00147B97" w:rsidRDefault="00147B97" w:rsidP="00147B97">
      <w:pPr>
        <w:pStyle w:val="Reference"/>
      </w:pPr>
      <w:r>
        <w:t xml:space="preserve">Koning, D., Skotnicki, S., Kelley, S., and Moore, J., 2005b, Preliminary geologic map of the Chili 7.5-minute quadrangle: Open-File Geologic Map OF-GM 103, 1 plate, </w:t>
      </w:r>
      <w:r w:rsidR="00DF1500">
        <w:t xml:space="preserve">scale 1:24,000, accessed </w:t>
      </w:r>
      <w:r w:rsidR="00D629B6">
        <w:t xml:space="preserve">October 11, 2018, at </w:t>
      </w:r>
      <w:hyperlink r:id="rId134" w:history="1">
        <w:r w:rsidR="00D629B6" w:rsidRPr="005C66F4">
          <w:rPr>
            <w:rStyle w:val="Hyperlink"/>
          </w:rPr>
          <w:t>https://doi.org/10.58799/OF-GM-103</w:t>
        </w:r>
      </w:hyperlink>
      <w:r w:rsidR="00D629B6">
        <w:t xml:space="preserve">. </w:t>
      </w:r>
    </w:p>
    <w:p w14:paraId="6657F1C1" w14:textId="3803F2D2" w:rsidR="008A5DD0" w:rsidRDefault="008A5DD0" w:rsidP="008A5DD0">
      <w:pPr>
        <w:pStyle w:val="Reference"/>
      </w:pPr>
      <w:r>
        <w:t xml:space="preserve">Koning, D.J., Kelley, S., Zeigler, K.E., and Lucas, S.G., 2006, Geologic map of the Ghost Ranch quadrangle, Rio Arriba County, New Mexico: Open-File Geologic Map OF-GM 127, 1 plate, </w:t>
      </w:r>
      <w:r w:rsidR="000B41F6">
        <w:t>scale 1:24,000, accessed</w:t>
      </w:r>
      <w:r w:rsidR="00D64B48" w:rsidRPr="00D64B48">
        <w:t xml:space="preserve"> </w:t>
      </w:r>
      <w:r w:rsidR="00D64B48">
        <w:t>October 11, 2018</w:t>
      </w:r>
      <w:r w:rsidR="000B41F6">
        <w:t xml:space="preserve">, at </w:t>
      </w:r>
      <w:hyperlink r:id="rId135" w:history="1">
        <w:r w:rsidR="000B41F6" w:rsidRPr="005C66F4">
          <w:rPr>
            <w:rStyle w:val="Hyperlink"/>
          </w:rPr>
          <w:t>https://doi.org/10.58799/OF-GM-127</w:t>
        </w:r>
      </w:hyperlink>
      <w:r w:rsidR="000B41F6">
        <w:t xml:space="preserve">. </w:t>
      </w:r>
    </w:p>
    <w:p w14:paraId="7DEE16C7" w14:textId="25292F2F" w:rsidR="008A5DD0" w:rsidRDefault="008A5DD0" w:rsidP="008A5DD0">
      <w:pPr>
        <w:pStyle w:val="Reference"/>
      </w:pPr>
      <w:r>
        <w:t xml:space="preserve">Koning, D.J., Karlstrom, K., Salem, A., and Lombardi, C., 2007, Geologic map of the La Madera quadrangle, Rio Arriba County New Mexico: Open-File Geologic Map OF-GM 141, 1 plate, </w:t>
      </w:r>
      <w:r w:rsidR="000B41F6">
        <w:t xml:space="preserve">scale 1:24,000, accessed October 11, 2018, at </w:t>
      </w:r>
      <w:hyperlink r:id="rId136" w:history="1">
        <w:r w:rsidR="000B41F6" w:rsidRPr="005C66F4">
          <w:rPr>
            <w:rStyle w:val="Hyperlink"/>
          </w:rPr>
          <w:t>https://doi.org/10.58799/OF-GM-141</w:t>
        </w:r>
      </w:hyperlink>
      <w:r w:rsidR="000B41F6">
        <w:t xml:space="preserve">. </w:t>
      </w:r>
    </w:p>
    <w:p w14:paraId="0BEAF534" w14:textId="7621C393" w:rsidR="007E6628" w:rsidRDefault="00E16EBC" w:rsidP="007E6628">
      <w:pPr>
        <w:pStyle w:val="Reference"/>
      </w:pPr>
      <w:r w:rsidRPr="00E16EBC">
        <w:t>Koning, D.J., Smith, G.A., and Aby, S., 2008, Geologic map of the El Rito quadrangle, Rio Arriba County, New Mexico: Open-File Geologic Map OF-GM 166, 1 plate,</w:t>
      </w:r>
      <w:r w:rsidR="0076328C">
        <w:t xml:space="preserve"> scale 1:24,000, accessed October 11, 2018, at</w:t>
      </w:r>
      <w:r w:rsidRPr="00E16EBC">
        <w:t xml:space="preserve"> </w:t>
      </w:r>
      <w:hyperlink r:id="rId137" w:history="1">
        <w:r w:rsidR="0076328C" w:rsidRPr="009A2971">
          <w:rPr>
            <w:rStyle w:val="Hyperlink"/>
          </w:rPr>
          <w:t>https://doi.org/10.58799/OF-GM-166</w:t>
        </w:r>
      </w:hyperlink>
      <w:r w:rsidR="0076328C">
        <w:t xml:space="preserve">. </w:t>
      </w:r>
    </w:p>
    <w:p w14:paraId="4FCD7759" w14:textId="24562345" w:rsidR="007E6628" w:rsidRDefault="006F6FB9" w:rsidP="007E6628">
      <w:pPr>
        <w:pStyle w:val="Reference"/>
      </w:pPr>
      <w:r w:rsidRPr="006F6FB9">
        <w:t xml:space="preserve">Koning, D.J., 2003, Preliminary geologic map of the Chimayo 7.5 minute quadrangle, Rio Arriba and Santa Fe Counties, New Mexico: Open-File Geologic Map OF-GM 71, 1 plate, </w:t>
      </w:r>
      <w:r w:rsidR="0076328C">
        <w:t xml:space="preserve">scale 1:24,000, accessed October 11, 2018, at </w:t>
      </w:r>
      <w:hyperlink r:id="rId138" w:history="1">
        <w:r w:rsidR="0076328C" w:rsidRPr="009A2971">
          <w:rPr>
            <w:rStyle w:val="Hyperlink"/>
          </w:rPr>
          <w:t>https://doi.org/10.58799/OF-GM-71</w:t>
        </w:r>
      </w:hyperlink>
      <w:r w:rsidR="0076328C">
        <w:t xml:space="preserve">. </w:t>
      </w:r>
    </w:p>
    <w:p w14:paraId="186878A9" w14:textId="7F75255B" w:rsidR="007E6628" w:rsidRPr="00AF5FE2" w:rsidRDefault="00CE01D8" w:rsidP="007E6628">
      <w:pPr>
        <w:pStyle w:val="Reference"/>
      </w:pPr>
      <w:r w:rsidRPr="00AF5FE2">
        <w:t xml:space="preserve">Kowallis, B.J., Christiansen, E.H., </w:t>
      </w:r>
      <w:proofErr w:type="spellStart"/>
      <w:r w:rsidRPr="00AF5FE2">
        <w:t>Deino</w:t>
      </w:r>
      <w:proofErr w:type="spellEnd"/>
      <w:r w:rsidRPr="00AF5FE2">
        <w:t>, A.L, Peterson, F., Turner, C.E., Funk, M.J., and Obradovich, J.D., 1998, The age of the Morrison Formation: Modern Geology</w:t>
      </w:r>
      <w:r w:rsidR="00AF5FE2" w:rsidRPr="00AF5FE2">
        <w:t>, v. 22, p. 235-260.</w:t>
      </w:r>
    </w:p>
    <w:p w14:paraId="7AE9B160" w14:textId="09F93E51" w:rsidR="007E6628" w:rsidRDefault="00E524B7" w:rsidP="007E6628">
      <w:pPr>
        <w:pStyle w:val="Reference"/>
      </w:pPr>
      <w:r w:rsidRPr="00E524B7">
        <w:t xml:space="preserve">Landis, E.R., and Dane, C.H., 1968, Geologic map of the Tierra Amarilla quadrangle, Rio Arriba County, New Mexico: </w:t>
      </w:r>
      <w:r w:rsidR="0076328C" w:rsidRPr="0076328C">
        <w:t xml:space="preserve">New Mexico Bureau of Mines and Mineral Resources </w:t>
      </w:r>
      <w:r w:rsidRPr="00E524B7">
        <w:t xml:space="preserve">Geologic Map </w:t>
      </w:r>
      <w:r w:rsidRPr="00E524B7">
        <w:lastRenderedPageBreak/>
        <w:t xml:space="preserve">19, </w:t>
      </w:r>
      <w:r w:rsidR="00A97DD5">
        <w:t xml:space="preserve">16 p., </w:t>
      </w:r>
      <w:r w:rsidRPr="00E524B7">
        <w:t>1 plate,</w:t>
      </w:r>
      <w:r w:rsidR="00A97DD5">
        <w:t xml:space="preserve"> scale 1:</w:t>
      </w:r>
      <w:r w:rsidR="00C464B6">
        <w:t>62,500, accessed</w:t>
      </w:r>
      <w:r w:rsidR="00057EFB">
        <w:t xml:space="preserve"> </w:t>
      </w:r>
      <w:r w:rsidR="00057EFB" w:rsidRPr="00057EFB">
        <w:t>October, 11, 2018</w:t>
      </w:r>
      <w:r w:rsidR="00057EFB">
        <w:t>, at</w:t>
      </w:r>
      <w:r w:rsidRPr="00E524B7">
        <w:t xml:space="preserve"> </w:t>
      </w:r>
      <w:hyperlink r:id="rId139" w:history="1">
        <w:r w:rsidR="0076328C" w:rsidRPr="009A2971">
          <w:rPr>
            <w:rStyle w:val="Hyperlink"/>
          </w:rPr>
          <w:t>https://doi.org/10.58799/GM-19</w:t>
        </w:r>
      </w:hyperlink>
      <w:r w:rsidR="0076328C">
        <w:t xml:space="preserve">. </w:t>
      </w:r>
    </w:p>
    <w:p w14:paraId="7246A2BD" w14:textId="3B69F450" w:rsidR="007E6628" w:rsidRDefault="007632BA" w:rsidP="007E6628">
      <w:pPr>
        <w:pStyle w:val="Reference"/>
      </w:pPr>
      <w:r w:rsidRPr="007632BA">
        <w:t xml:space="preserve">Lawrence, J.R., Kelley, S., and Rampey, M., 2004, Geologic map of the Cerro del Grant quadrangle, Rio Arriba and Sandoval Counties, New Mexico: Open-File Geologic Map OF-GM 87, </w:t>
      </w:r>
      <w:r w:rsidR="008C47E7">
        <w:t xml:space="preserve">18 p., </w:t>
      </w:r>
      <w:r w:rsidRPr="007632BA">
        <w:t>1 plate,</w:t>
      </w:r>
      <w:r w:rsidR="008C47E7">
        <w:t xml:space="preserve"> scale 1:24,000, accessed October 11, 2018, at</w:t>
      </w:r>
      <w:r w:rsidRPr="007632BA">
        <w:t xml:space="preserve"> </w:t>
      </w:r>
      <w:hyperlink r:id="rId140" w:history="1">
        <w:r w:rsidR="00067751" w:rsidRPr="009A2971">
          <w:rPr>
            <w:rStyle w:val="Hyperlink"/>
          </w:rPr>
          <w:t>https://doi.org/10.58799/OF-GM-87</w:t>
        </w:r>
      </w:hyperlink>
      <w:r w:rsidR="00067751">
        <w:t xml:space="preserve">. </w:t>
      </w:r>
    </w:p>
    <w:p w14:paraId="1ADE1809" w14:textId="34D90935" w:rsidR="007E6628" w:rsidRDefault="00C14E6F" w:rsidP="007E6628">
      <w:pPr>
        <w:pStyle w:val="Reference"/>
      </w:pPr>
      <w:r w:rsidRPr="00C14E6F">
        <w:t xml:space="preserve">Lawton, T.F., Blakey, R.C., Stockli, D.F., </w:t>
      </w:r>
      <w:r w:rsidR="001E4714">
        <w:t xml:space="preserve">and </w:t>
      </w:r>
      <w:r w:rsidRPr="00C14E6F">
        <w:t xml:space="preserve">Liu, L., 2021, Late Paleozoic (Late Mississippian-Middle Permian) sediment provenance and dispersal in western equatorial Pangea: </w:t>
      </w:r>
      <w:proofErr w:type="spellStart"/>
      <w:r w:rsidR="009059DE" w:rsidRPr="009059DE">
        <w:t>Palaeogeography</w:t>
      </w:r>
      <w:proofErr w:type="spellEnd"/>
      <w:r w:rsidR="009059DE" w:rsidRPr="009059DE">
        <w:t xml:space="preserve">, Palaeoclimatology, </w:t>
      </w:r>
      <w:proofErr w:type="spellStart"/>
      <w:r w:rsidR="009059DE" w:rsidRPr="009059DE">
        <w:t>Palaeoecology</w:t>
      </w:r>
      <w:proofErr w:type="spellEnd"/>
      <w:r w:rsidR="009059DE">
        <w:t>,</w:t>
      </w:r>
      <w:r w:rsidRPr="00C14E6F">
        <w:t xml:space="preserve"> v. 572, </w:t>
      </w:r>
      <w:r w:rsidR="009059DE">
        <w:t xml:space="preserve">article </w:t>
      </w:r>
      <w:r w:rsidR="002010AD" w:rsidRPr="002010AD">
        <w:t>110386</w:t>
      </w:r>
      <w:r w:rsidR="002010AD">
        <w:t>,</w:t>
      </w:r>
      <w:r w:rsidR="002010AD" w:rsidRPr="002010AD">
        <w:t xml:space="preserve"> 35 p.</w:t>
      </w:r>
      <w:r w:rsidRPr="00C14E6F">
        <w:t>,</w:t>
      </w:r>
      <w:r w:rsidR="002010AD">
        <w:t xml:space="preserve"> accessed March 17, 2025, at</w:t>
      </w:r>
      <w:r w:rsidRPr="00C14E6F">
        <w:t xml:space="preserve"> </w:t>
      </w:r>
      <w:hyperlink r:id="rId141" w:history="1">
        <w:r w:rsidR="002010AD" w:rsidRPr="009A2971">
          <w:rPr>
            <w:rStyle w:val="Hyperlink"/>
          </w:rPr>
          <w:t>https://doi.org/10.1016/j.palaeo.2021.110386</w:t>
        </w:r>
      </w:hyperlink>
      <w:r w:rsidR="002010AD">
        <w:t xml:space="preserve">. </w:t>
      </w:r>
    </w:p>
    <w:p w14:paraId="258046D9" w14:textId="295DC6E7" w:rsidR="00577C01" w:rsidRDefault="00577C01" w:rsidP="00577C01">
      <w:pPr>
        <w:pStyle w:val="Reference"/>
      </w:pPr>
      <w:r>
        <w:t>Lawton, T.F., 2008, Laramide Sedimentary Basins,</w:t>
      </w:r>
      <w:r w:rsidR="004407BA">
        <w:t xml:space="preserve"> </w:t>
      </w:r>
      <w:r w:rsidR="00F73763" w:rsidRPr="00F73763">
        <w:rPr>
          <w:i/>
          <w:iCs/>
        </w:rPr>
        <w:t>in</w:t>
      </w:r>
      <w:r>
        <w:t xml:space="preserve"> Miall, A.D., ed., The </w:t>
      </w:r>
      <w:r w:rsidR="00824FEB">
        <w:t>s</w:t>
      </w:r>
      <w:r>
        <w:t xml:space="preserve">edimentary </w:t>
      </w:r>
      <w:r w:rsidR="00824FEB">
        <w:t>b</w:t>
      </w:r>
      <w:r>
        <w:t>asins of the United States and Canada</w:t>
      </w:r>
      <w:r w:rsidR="00593A61">
        <w:t xml:space="preserve">, v. 5 </w:t>
      </w:r>
      <w:r w:rsidR="00593A61" w:rsidRPr="00593A61">
        <w:rPr>
          <w:i/>
          <w:iCs/>
        </w:rPr>
        <w:t>of</w:t>
      </w:r>
      <w:r>
        <w:t xml:space="preserve"> Sedimentary </w:t>
      </w:r>
      <w:r w:rsidR="003D6EEB">
        <w:t>b</w:t>
      </w:r>
      <w:r>
        <w:t xml:space="preserve">asins of the </w:t>
      </w:r>
      <w:r w:rsidR="003D6EEB">
        <w:t>w</w:t>
      </w:r>
      <w:r>
        <w:t>orld</w:t>
      </w:r>
      <w:r w:rsidR="006F2518">
        <w:t>:</w:t>
      </w:r>
      <w:r>
        <w:t xml:space="preserve"> </w:t>
      </w:r>
      <w:r w:rsidR="00147C7C">
        <w:t xml:space="preserve">Toronto, Canada, </w:t>
      </w:r>
      <w:r w:rsidR="00F31963" w:rsidRPr="00F31963">
        <w:t>Department of Geology, University of Toronto</w:t>
      </w:r>
      <w:r w:rsidR="00F31963">
        <w:t xml:space="preserve">, </w:t>
      </w:r>
      <w:r>
        <w:t xml:space="preserve">p. 429-450, </w:t>
      </w:r>
      <w:r w:rsidR="00F31963">
        <w:t xml:space="preserve">accessed July 19, 2021, at </w:t>
      </w:r>
      <w:hyperlink r:id="rId142" w:history="1">
        <w:r w:rsidR="00F31963" w:rsidRPr="009A2971">
          <w:rPr>
            <w:rStyle w:val="Hyperlink"/>
          </w:rPr>
          <w:t>https://doi.org/10.1016/S1874-5997(08)00012-9</w:t>
        </w:r>
      </w:hyperlink>
      <w:r w:rsidR="00607745">
        <w:t xml:space="preserve">. </w:t>
      </w:r>
    </w:p>
    <w:p w14:paraId="71A0008D" w14:textId="54C1ED0A" w:rsidR="00577C01" w:rsidRDefault="00577C01" w:rsidP="00577C01">
      <w:pPr>
        <w:pStyle w:val="Reference"/>
      </w:pPr>
      <w:r>
        <w:t xml:space="preserve">Leary, R.J., Umhoefer, P., Smith, M.E., </w:t>
      </w:r>
      <w:r w:rsidR="00F31963">
        <w:t xml:space="preserve">and </w:t>
      </w:r>
      <w:r>
        <w:t xml:space="preserve">Riggs, N., 2017, A three-sided orogen: A new tectonic model for Ancestral Rocky Mountain uplift and basin development: </w:t>
      </w:r>
      <w:r w:rsidR="00AC5AD9">
        <w:t>Geology,</w:t>
      </w:r>
      <w:r>
        <w:t xml:space="preserve"> v. 45, no. 8,</w:t>
      </w:r>
      <w:r w:rsidR="005977FC">
        <w:t xml:space="preserve"> p. 735-738</w:t>
      </w:r>
      <w:r>
        <w:t>,</w:t>
      </w:r>
      <w:r w:rsidR="005977FC">
        <w:t xml:space="preserve"> accessed </w:t>
      </w:r>
      <w:r w:rsidR="001851C2">
        <w:t>March 17, 2025, at</w:t>
      </w:r>
      <w:r>
        <w:t xml:space="preserve"> </w:t>
      </w:r>
      <w:hyperlink r:id="rId143" w:history="1">
        <w:r w:rsidR="001851C2" w:rsidRPr="009A2971">
          <w:rPr>
            <w:rStyle w:val="Hyperlink"/>
          </w:rPr>
          <w:t>https://doi.org/10.1130/G39041.1</w:t>
        </w:r>
      </w:hyperlink>
      <w:r w:rsidR="001851C2">
        <w:t xml:space="preserve">. </w:t>
      </w:r>
    </w:p>
    <w:p w14:paraId="1F1F1571" w14:textId="1B9F9EE3" w:rsidR="007E6628" w:rsidRDefault="00D61C47" w:rsidP="007E6628">
      <w:pPr>
        <w:pStyle w:val="Reference"/>
      </w:pPr>
      <w:r w:rsidRPr="00D61C47">
        <w:t xml:space="preserve">Lewis, R.Q., Sr., Campbell, R.H., Thaden, R.E., Krummel, W.J., Jr., Willis, G.C., </w:t>
      </w:r>
      <w:r w:rsidR="001851C2">
        <w:t xml:space="preserve">and </w:t>
      </w:r>
      <w:r w:rsidRPr="00D61C47">
        <w:t>Matyjasik, B., 201</w:t>
      </w:r>
      <w:r w:rsidR="00DE6AEC">
        <w:t>1</w:t>
      </w:r>
      <w:r w:rsidRPr="00D61C47">
        <w:t xml:space="preserve">, Geologic map of Elk Ridge and vicinity, San Juan County, Utah: </w:t>
      </w:r>
      <w:r w:rsidR="00003637" w:rsidRPr="00003637">
        <w:t>Utah Geological Survey</w:t>
      </w:r>
      <w:r w:rsidR="00003637">
        <w:t xml:space="preserve"> </w:t>
      </w:r>
      <w:r w:rsidRPr="00D61C47">
        <w:t xml:space="preserve">Miscellaneous Publication 11-1DM, </w:t>
      </w:r>
      <w:r w:rsidR="00241D8B">
        <w:t>12 p.</w:t>
      </w:r>
      <w:r w:rsidRPr="00D61C47">
        <w:t>,</w:t>
      </w:r>
      <w:r w:rsidR="00241D8B">
        <w:t xml:space="preserve"> 1 plate, scale 1:62,500, accessed May 2, 2023, at</w:t>
      </w:r>
      <w:r w:rsidRPr="00D61C47">
        <w:t xml:space="preserve"> </w:t>
      </w:r>
      <w:hyperlink r:id="rId144" w:history="1">
        <w:r w:rsidR="00241D8B" w:rsidRPr="00CE5BD0">
          <w:rPr>
            <w:rStyle w:val="Hyperlink"/>
          </w:rPr>
          <w:t>https://doi.org/10.34191/MP-11-1dm</w:t>
        </w:r>
      </w:hyperlink>
      <w:r w:rsidR="00241D8B">
        <w:t xml:space="preserve">. </w:t>
      </w:r>
    </w:p>
    <w:p w14:paraId="068649D3" w14:textId="4A57685F" w:rsidR="007E6628" w:rsidRDefault="002D64A6" w:rsidP="007E6628">
      <w:pPr>
        <w:pStyle w:val="Reference"/>
      </w:pPr>
      <w:r w:rsidRPr="002D64A6">
        <w:t xml:space="preserve">Lindsey, D.A., Johnson, B.R., Soulliere, S.J., Bruce, R.M., and Hafner, K., 1986, Geologic map of the Beck Mountain, Crestone Peak, and Crestone quadrangles, Custer, Huerfano, and </w:t>
      </w:r>
      <w:r w:rsidRPr="002D64A6">
        <w:lastRenderedPageBreak/>
        <w:t xml:space="preserve">Saguache Counties, Colorado: </w:t>
      </w:r>
      <w:r w:rsidR="00AE3F95" w:rsidRPr="00AE3F95">
        <w:t xml:space="preserve">U.S. Geological Survey </w:t>
      </w:r>
      <w:r w:rsidRPr="002D64A6">
        <w:t xml:space="preserve">Miscellaneous Field Studies Map MF-1878, 1 plate, </w:t>
      </w:r>
      <w:r w:rsidR="00C95200">
        <w:t xml:space="preserve">scale 1:24,000, accessed </w:t>
      </w:r>
      <w:r w:rsidR="00C33218">
        <w:t xml:space="preserve">October 11, 2018, at </w:t>
      </w:r>
      <w:hyperlink r:id="rId145" w:history="1">
        <w:r w:rsidR="007308BC" w:rsidRPr="00CE5BD0">
          <w:rPr>
            <w:rStyle w:val="Hyperlink"/>
          </w:rPr>
          <w:t>https://doi.org/10.3133/mf1878</w:t>
        </w:r>
      </w:hyperlink>
      <w:r w:rsidR="00AE3F95">
        <w:t xml:space="preserve">. </w:t>
      </w:r>
    </w:p>
    <w:p w14:paraId="6DEDE1F6" w14:textId="77777777" w:rsidR="00182F55" w:rsidRDefault="00182F55" w:rsidP="00182F55">
      <w:pPr>
        <w:pStyle w:val="Reference"/>
      </w:pPr>
      <w:r>
        <w:t xml:space="preserve">Lipman, P.W., 1974, Geologic map of the </w:t>
      </w:r>
      <w:proofErr w:type="spellStart"/>
      <w:r>
        <w:t>Platoro</w:t>
      </w:r>
      <w:proofErr w:type="spellEnd"/>
      <w:r>
        <w:t xml:space="preserve"> Caldera area, southeastern San Juan Mountains, southwestern Colorado: U.S. Geological Survey Miscellaneous Investigations Series Map I-828, 1 plate, scale 1:48,000, accessed October 11, 2018, at </w:t>
      </w:r>
      <w:hyperlink r:id="rId146" w:history="1">
        <w:r w:rsidRPr="00CE5BD0">
          <w:rPr>
            <w:rStyle w:val="Hyperlink"/>
          </w:rPr>
          <w:t>https://doi.org/10.3133/i828</w:t>
        </w:r>
      </w:hyperlink>
      <w:r>
        <w:t xml:space="preserve">. </w:t>
      </w:r>
    </w:p>
    <w:p w14:paraId="5A027ACC" w14:textId="77777777" w:rsidR="00182F55" w:rsidRDefault="00182F55" w:rsidP="00182F55">
      <w:pPr>
        <w:pStyle w:val="Reference"/>
      </w:pPr>
      <w:r>
        <w:t xml:space="preserve">Lipman, P.W., 1975, Geologic map of the lower Conejos River Canyon area, southeastern San Juan Mountains, Colorado: U.S. Geological Survey Miscellaneous Investigations Series Map I-901, 1 plate, scale 1:48,000, accessed October 11, 2018, at </w:t>
      </w:r>
      <w:hyperlink r:id="rId147" w:history="1">
        <w:r w:rsidRPr="00CE5BD0">
          <w:rPr>
            <w:rStyle w:val="Hyperlink"/>
          </w:rPr>
          <w:t>https://doi.org/10.3133/i901</w:t>
        </w:r>
      </w:hyperlink>
      <w:r>
        <w:t xml:space="preserve">. </w:t>
      </w:r>
    </w:p>
    <w:p w14:paraId="2C2DDB9F" w14:textId="77777777" w:rsidR="00182F55" w:rsidRDefault="00182F55" w:rsidP="00182F55">
      <w:pPr>
        <w:pStyle w:val="Reference"/>
      </w:pPr>
      <w:r>
        <w:t xml:space="preserve">Lipman, P.W., 1976, Geologic map of the Del Norte area, eastern San Juan Mountains, Colorado: U.S. Geological Survey Miscellaneous Investigations Series Map I-952, 1 plate, scale 1:48,000, accessed </w:t>
      </w:r>
      <w:r w:rsidRPr="00ED42D3">
        <w:t>October 11, 2018</w:t>
      </w:r>
      <w:r>
        <w:t xml:space="preserve">, at </w:t>
      </w:r>
      <w:hyperlink r:id="rId148" w:history="1">
        <w:r w:rsidRPr="00CE5BD0">
          <w:rPr>
            <w:rStyle w:val="Hyperlink"/>
          </w:rPr>
          <w:t>https://doi.org/10.3133/i952</w:t>
        </w:r>
      </w:hyperlink>
      <w:r>
        <w:t xml:space="preserve">. </w:t>
      </w:r>
    </w:p>
    <w:p w14:paraId="764F31BC" w14:textId="77777777" w:rsidR="00182F55" w:rsidRDefault="00182F55" w:rsidP="00182F55">
      <w:pPr>
        <w:pStyle w:val="Reference"/>
      </w:pPr>
      <w:r>
        <w:t xml:space="preserve">Lipman, P.W., 1988, Evolution of silicic magma in the upper crust: The mid-Tertiary </w:t>
      </w:r>
      <w:proofErr w:type="spellStart"/>
      <w:r>
        <w:t>Latir</w:t>
      </w:r>
      <w:proofErr w:type="spellEnd"/>
      <w:r>
        <w:t xml:space="preserve"> volcanic field and its cogenetic granitic batholith, northern New Mexico, U.S.A: Earth and Environmental Science Transactions of the Royal Society of Edinburgh, v. 79, p. 265-288, accessed </w:t>
      </w:r>
      <w:r w:rsidRPr="007D675E">
        <w:t>July 11, 2021</w:t>
      </w:r>
      <w:r>
        <w:t xml:space="preserve">, at </w:t>
      </w:r>
      <w:hyperlink r:id="rId149" w:history="1">
        <w:r w:rsidRPr="00CE5BD0">
          <w:rPr>
            <w:rStyle w:val="Hyperlink"/>
          </w:rPr>
          <w:t>https://doi.org/10.1017/S0263593300014279</w:t>
        </w:r>
      </w:hyperlink>
      <w:r>
        <w:t xml:space="preserve">. </w:t>
      </w:r>
    </w:p>
    <w:p w14:paraId="5733E45E" w14:textId="77777777" w:rsidR="00182F55" w:rsidRDefault="00182F55" w:rsidP="00182F55">
      <w:pPr>
        <w:pStyle w:val="Reference"/>
      </w:pPr>
      <w:r>
        <w:t xml:space="preserve">Lipman, P.W., 1992, Magmatism in the Cordilleran United States; Progress and problems, </w:t>
      </w:r>
      <w:r w:rsidRPr="000D33E0">
        <w:rPr>
          <w:i/>
          <w:iCs/>
        </w:rPr>
        <w:t>in</w:t>
      </w:r>
      <w:r>
        <w:t xml:space="preserve"> Burchfiel, B.C., Lipman, P.W., and Zoback, M.L., eds., The Cordilleran Orogen, v. G-3 </w:t>
      </w:r>
      <w:r w:rsidRPr="00FB6C5D">
        <w:rPr>
          <w:i/>
          <w:iCs/>
        </w:rPr>
        <w:t>of</w:t>
      </w:r>
      <w:r>
        <w:t xml:space="preserve"> The Geology of North America: Boulder, Colo., Geological Society of America, p. 481-514, accessed </w:t>
      </w:r>
      <w:r w:rsidRPr="00307308">
        <w:t>July 11, 2021</w:t>
      </w:r>
      <w:r>
        <w:t xml:space="preserve">, at </w:t>
      </w:r>
      <w:hyperlink r:id="rId150" w:history="1">
        <w:r w:rsidRPr="00CE5BD0">
          <w:rPr>
            <w:rStyle w:val="Hyperlink"/>
          </w:rPr>
          <w:t>https://doi.org/10.1130/DNAG-GNA-G3.481</w:t>
        </w:r>
      </w:hyperlink>
      <w:r>
        <w:t xml:space="preserve">. </w:t>
      </w:r>
    </w:p>
    <w:p w14:paraId="7CCCD9B7" w14:textId="77777777" w:rsidR="00182F55" w:rsidRDefault="00182F55" w:rsidP="00182F55">
      <w:pPr>
        <w:pStyle w:val="Reference"/>
      </w:pPr>
      <w:r>
        <w:t xml:space="preserve">Lipman, P.W., 2006, Geologic map of the central San Juan caldera cluster, southwestern Colorado: U.S. Geological Survey Geologic Investigations Series Map I-2799, 37 p., 4 plates, scale 1:50,000, accessed October 11, 2018, at </w:t>
      </w:r>
      <w:hyperlink r:id="rId151" w:history="1">
        <w:r w:rsidRPr="00CE5BD0">
          <w:rPr>
            <w:rStyle w:val="Hyperlink"/>
          </w:rPr>
          <w:t>https://doi.org/10.3133/i2799</w:t>
        </w:r>
      </w:hyperlink>
      <w:r>
        <w:t xml:space="preserve">. </w:t>
      </w:r>
    </w:p>
    <w:p w14:paraId="59C92D14" w14:textId="77777777" w:rsidR="00182F55" w:rsidRDefault="00182F55" w:rsidP="00182F55">
      <w:pPr>
        <w:pStyle w:val="Reference"/>
      </w:pPr>
      <w:r>
        <w:lastRenderedPageBreak/>
        <w:t xml:space="preserve">Lipman, P.W., 2007, Incremental assembly and prolonged consolidation of Cordilleran magma chambers: Evidence from the Southern Rocky Mountain volcanic field: Geosphere, v. 3, p. 42-70, accessed July 11, 2021, at </w:t>
      </w:r>
      <w:hyperlink r:id="rId152" w:history="1">
        <w:r w:rsidRPr="00CE5BD0">
          <w:rPr>
            <w:rStyle w:val="Hyperlink"/>
          </w:rPr>
          <w:t>https://doi.org/10.1130/GES00061.1</w:t>
        </w:r>
      </w:hyperlink>
      <w:r>
        <w:t xml:space="preserve">. </w:t>
      </w:r>
    </w:p>
    <w:p w14:paraId="15D32BD0" w14:textId="77777777" w:rsidR="00182F55" w:rsidRDefault="00182F55" w:rsidP="00182F55">
      <w:pPr>
        <w:pStyle w:val="Reference"/>
      </w:pPr>
      <w:r>
        <w:t xml:space="preserve">Lipman, P.W., 2012, Geologic map of the Cochetopa Park and North Pass calderas, northeastern San Juan Mountains, Colorado: U.S. Geological Survey Scientific Investigations Map 3123, 48 p., 2 plates, scale 1:50,000, accessed May 13, 2021, at </w:t>
      </w:r>
      <w:hyperlink r:id="rId153" w:history="1">
        <w:r w:rsidRPr="00CE5BD0">
          <w:rPr>
            <w:rStyle w:val="Hyperlink"/>
          </w:rPr>
          <w:t>https://doi.org/10.3133/sim3123</w:t>
        </w:r>
      </w:hyperlink>
      <w:r>
        <w:t xml:space="preserve">. </w:t>
      </w:r>
    </w:p>
    <w:p w14:paraId="61449258" w14:textId="33D416E1" w:rsidR="00182F55" w:rsidRDefault="00182F55" w:rsidP="00182F55">
      <w:pPr>
        <w:pStyle w:val="Reference"/>
      </w:pPr>
      <w:r>
        <w:t xml:space="preserve">Lipman, P.W., 2020, Geologic </w:t>
      </w:r>
      <w:r w:rsidR="007F7A48">
        <w:t>m</w:t>
      </w:r>
      <w:r>
        <w:t xml:space="preserve">ap of the Bonanza </w:t>
      </w:r>
      <w:r w:rsidR="007F7A48">
        <w:t>c</w:t>
      </w:r>
      <w:r>
        <w:t xml:space="preserve">aldera </w:t>
      </w:r>
      <w:r w:rsidR="007F7A48">
        <w:t>a</w:t>
      </w:r>
      <w:r>
        <w:t xml:space="preserve">rea, </w:t>
      </w:r>
      <w:r w:rsidR="007F7A48">
        <w:t>n</w:t>
      </w:r>
      <w:r>
        <w:t xml:space="preserve">ortheastern San Juan Mountains, Colorado: U.S. Geological Survey Scientific Investigations Map 3394, 73 p., 2 plates, scale 1:50,000, accessed December 16, 2020, at </w:t>
      </w:r>
      <w:hyperlink r:id="rId154" w:history="1">
        <w:r w:rsidRPr="00CE5BD0">
          <w:rPr>
            <w:rStyle w:val="Hyperlink"/>
          </w:rPr>
          <w:t>https://doi.org/10.3133/sim3394</w:t>
        </w:r>
      </w:hyperlink>
      <w:r>
        <w:t xml:space="preserve">. </w:t>
      </w:r>
    </w:p>
    <w:p w14:paraId="2218542B" w14:textId="1D8E378A" w:rsidR="00835E3D" w:rsidRDefault="00835E3D" w:rsidP="00835E3D">
      <w:pPr>
        <w:pStyle w:val="Reference"/>
      </w:pPr>
      <w:r>
        <w:t>Lipman, P.W., and Bachmann, O., 2015, Ignimbrites to batholiths: Integrating perspectives from geological, geophysical, and geochronological data: Geosphere</w:t>
      </w:r>
      <w:r w:rsidR="007308BC">
        <w:t>,</w:t>
      </w:r>
      <w:r>
        <w:t xml:space="preserve"> v. 11, p. 705-743, </w:t>
      </w:r>
      <w:r w:rsidR="007308BC">
        <w:t xml:space="preserve">accessed </w:t>
      </w:r>
      <w:r w:rsidR="007308BC" w:rsidRPr="007308BC">
        <w:t>July 11, 2021</w:t>
      </w:r>
      <w:r w:rsidR="007308BC">
        <w:t xml:space="preserve">, at </w:t>
      </w:r>
      <w:hyperlink r:id="rId155" w:history="1">
        <w:r w:rsidR="007308BC" w:rsidRPr="00CE5BD0">
          <w:rPr>
            <w:rStyle w:val="Hyperlink"/>
          </w:rPr>
          <w:t>https://doi.org/10.1130/GES01091.1</w:t>
        </w:r>
      </w:hyperlink>
      <w:r w:rsidR="007308BC">
        <w:t xml:space="preserve">. </w:t>
      </w:r>
    </w:p>
    <w:p w14:paraId="149B1DBE" w14:textId="0EA50537" w:rsidR="00835E3D" w:rsidRDefault="00835E3D" w:rsidP="00835E3D">
      <w:pPr>
        <w:pStyle w:val="Reference"/>
      </w:pPr>
      <w:r>
        <w:t xml:space="preserve">Lipman, P.W., and Hail, W.J., 1975, </w:t>
      </w:r>
      <w:proofErr w:type="spellStart"/>
      <w:r>
        <w:t>Reconniassance</w:t>
      </w:r>
      <w:proofErr w:type="spellEnd"/>
      <w:r>
        <w:t xml:space="preserve"> geologic map of the Chama Peak quadrangle, Conejos and Archuleta counties, Colorado: </w:t>
      </w:r>
      <w:r w:rsidR="007308BC">
        <w:t xml:space="preserve">U.S. Geological Survey </w:t>
      </w:r>
      <w:r>
        <w:t xml:space="preserve">Miscellaneous Field Studies Map MF-682, 1 plate, </w:t>
      </w:r>
      <w:r w:rsidR="00377D0E">
        <w:t xml:space="preserve">scale 1:48,000, accessed October 11, 2018, at </w:t>
      </w:r>
      <w:hyperlink r:id="rId156" w:history="1">
        <w:r w:rsidR="00377D0E" w:rsidRPr="00CE5BD0">
          <w:rPr>
            <w:rStyle w:val="Hyperlink"/>
          </w:rPr>
          <w:t>https://doi.org/10.3133/mf682</w:t>
        </w:r>
      </w:hyperlink>
      <w:r w:rsidR="00377D0E">
        <w:t xml:space="preserve">. </w:t>
      </w:r>
    </w:p>
    <w:p w14:paraId="47712D0A" w14:textId="3CCD560B" w:rsidR="00835E3D" w:rsidRDefault="00835E3D" w:rsidP="00835E3D">
      <w:pPr>
        <w:pStyle w:val="Reference"/>
      </w:pPr>
      <w:r>
        <w:t xml:space="preserve">Lipman, P.W., and Mehnert, H.H., 1975, Late Cenozoic basaltic volcanism and development of the Rio Grande depression in the Southern Rocky Mountains: </w:t>
      </w:r>
      <w:r w:rsidR="006739DE" w:rsidRPr="006739DE">
        <w:t xml:space="preserve">Geological Society of America </w:t>
      </w:r>
      <w:r>
        <w:t>Memoir</w:t>
      </w:r>
      <w:r w:rsidR="006739DE">
        <w:t>,</w:t>
      </w:r>
      <w:r>
        <w:t xml:space="preserve"> v. 144, p. 119-154, </w:t>
      </w:r>
      <w:r w:rsidR="006739DE">
        <w:t xml:space="preserve">accessed </w:t>
      </w:r>
      <w:r w:rsidR="006739DE" w:rsidRPr="006739DE">
        <w:t>May 13, 2021</w:t>
      </w:r>
      <w:r w:rsidR="006739DE">
        <w:t>,</w:t>
      </w:r>
      <w:r w:rsidR="006739DE" w:rsidRPr="006739DE">
        <w:t xml:space="preserve"> </w:t>
      </w:r>
      <w:r w:rsidR="006739DE">
        <w:t xml:space="preserve">at </w:t>
      </w:r>
      <w:hyperlink r:id="rId157" w:history="1">
        <w:r w:rsidR="00060F85" w:rsidRPr="00CE5BD0">
          <w:rPr>
            <w:rStyle w:val="Hyperlink"/>
          </w:rPr>
          <w:t>https://doi.org/10.1130/MEM144-p119</w:t>
        </w:r>
      </w:hyperlink>
      <w:r w:rsidR="006739DE">
        <w:t xml:space="preserve">. </w:t>
      </w:r>
    </w:p>
    <w:p w14:paraId="39BBE0BA" w14:textId="22C12907" w:rsidR="00437374" w:rsidRDefault="00437374" w:rsidP="007E6628">
      <w:pPr>
        <w:pStyle w:val="Reference"/>
      </w:pPr>
      <w:r w:rsidRPr="00437374">
        <w:t xml:space="preserve">Lipman, P.W., Steven, T.A., and Mehnert, H.H., 1970, Volcanic history of the San Juan Mountains, Colorado, as indicated by Potassium-Argon dating: </w:t>
      </w:r>
      <w:r w:rsidR="00D00EA9">
        <w:t>GSA</w:t>
      </w:r>
      <w:r w:rsidR="00D00EA9" w:rsidRPr="008B51D7">
        <w:t xml:space="preserve"> </w:t>
      </w:r>
      <w:r w:rsidR="00D00EA9">
        <w:t>Bulletin</w:t>
      </w:r>
      <w:r w:rsidR="00A31CF6">
        <w:t>,</w:t>
      </w:r>
      <w:r w:rsidRPr="00437374">
        <w:t xml:space="preserve"> v. 81, p. 2329-</w:t>
      </w:r>
      <w:r w:rsidRPr="00437374">
        <w:lastRenderedPageBreak/>
        <w:t xml:space="preserve">2352, </w:t>
      </w:r>
      <w:r w:rsidR="00060F85">
        <w:t xml:space="preserve">accessed </w:t>
      </w:r>
      <w:r w:rsidR="00060F85" w:rsidRPr="00060F85">
        <w:t>May 13, 2021</w:t>
      </w:r>
      <w:r w:rsidR="00060F85">
        <w:t xml:space="preserve">, at </w:t>
      </w:r>
      <w:hyperlink r:id="rId158" w:history="1">
        <w:r w:rsidR="00060F85" w:rsidRPr="00CE5BD0">
          <w:rPr>
            <w:rStyle w:val="Hyperlink"/>
          </w:rPr>
          <w:t>https://doi.org/10.1130/0016-7606(1970)81[2329:VHOTSJ]2.0.CO;2</w:t>
        </w:r>
      </w:hyperlink>
      <w:r w:rsidR="00060F85">
        <w:rPr>
          <w:rStyle w:val="Hyperlink"/>
        </w:rPr>
        <w:t xml:space="preserve">. </w:t>
      </w:r>
    </w:p>
    <w:p w14:paraId="6F8F9133" w14:textId="763DF9B1" w:rsidR="007E6628" w:rsidRDefault="0046708B" w:rsidP="007E6628">
      <w:pPr>
        <w:pStyle w:val="Reference"/>
      </w:pPr>
      <w:r w:rsidRPr="0046708B">
        <w:t xml:space="preserve">Lipman, P.W., Dungan, M.A., Brown, L.L., and </w:t>
      </w:r>
      <w:proofErr w:type="spellStart"/>
      <w:r w:rsidRPr="0046708B">
        <w:t>Deino</w:t>
      </w:r>
      <w:proofErr w:type="spellEnd"/>
      <w:r w:rsidRPr="0046708B">
        <w:t xml:space="preserve">, A., 1996, Recurrent eruption and subsidence at the </w:t>
      </w:r>
      <w:proofErr w:type="spellStart"/>
      <w:r w:rsidRPr="0046708B">
        <w:t>Platoro</w:t>
      </w:r>
      <w:proofErr w:type="spellEnd"/>
      <w:r w:rsidRPr="0046708B">
        <w:t xml:space="preserve"> caldera complex, southeastern San Juan volcanic field, Colorado: New tales from old tuffs: </w:t>
      </w:r>
      <w:r w:rsidR="00D00EA9">
        <w:t>GSA</w:t>
      </w:r>
      <w:r w:rsidR="00D00EA9" w:rsidRPr="008B51D7">
        <w:t xml:space="preserve"> </w:t>
      </w:r>
      <w:r w:rsidR="00D00EA9">
        <w:t>Bulletin</w:t>
      </w:r>
      <w:r w:rsidR="006A6908">
        <w:t>,</w:t>
      </w:r>
      <w:r w:rsidRPr="0046708B">
        <w:t xml:space="preserve"> v. 108, p. 1039-1055,</w:t>
      </w:r>
      <w:r w:rsidR="006A6908">
        <w:t xml:space="preserve"> accessed </w:t>
      </w:r>
      <w:r w:rsidR="008C68E3" w:rsidRPr="008C68E3">
        <w:t>April 21, 201</w:t>
      </w:r>
      <w:r w:rsidR="008C68E3">
        <w:t>0, at</w:t>
      </w:r>
      <w:r w:rsidRPr="0046708B">
        <w:t xml:space="preserve"> </w:t>
      </w:r>
      <w:hyperlink r:id="rId159" w:history="1">
        <w:r w:rsidR="00E82D52" w:rsidRPr="00CE5BD0">
          <w:rPr>
            <w:rStyle w:val="Hyperlink"/>
          </w:rPr>
          <w:t>https://doi.org/10.1130/0016-7606(1996)108%3C1039:REASAT%3E2.3.CO;2</w:t>
        </w:r>
      </w:hyperlink>
      <w:r w:rsidR="00E82D52">
        <w:t xml:space="preserve">. </w:t>
      </w:r>
    </w:p>
    <w:p w14:paraId="71C23D46" w14:textId="7E6F15AA" w:rsidR="007E6628" w:rsidRPr="00EE1AAF" w:rsidRDefault="00EE1AAF" w:rsidP="007E6628">
      <w:pPr>
        <w:pStyle w:val="Reference"/>
      </w:pPr>
      <w:r w:rsidRPr="00EE1AAF">
        <w:t>Lipman, P.W., Zimmerer, M.J. and Gilmer, A.K.</w:t>
      </w:r>
      <w:r>
        <w:t xml:space="preserve">, 2024, </w:t>
      </w:r>
      <w:r w:rsidR="004057B4" w:rsidRPr="004057B4">
        <w:t>Precursors to a continental-arc ignimbrite flare-up: Early central volcanoes of the San Juan Mountains, Colorado, USA</w:t>
      </w:r>
      <w:r w:rsidR="004057B4">
        <w:t>: Geosphere, v. 20, no. 1, p. 23-73, accessed</w:t>
      </w:r>
      <w:r w:rsidR="001C47FA">
        <w:t xml:space="preserve"> February 12, 2024, at </w:t>
      </w:r>
      <w:hyperlink r:id="rId160" w:history="1">
        <w:r w:rsidR="001C47FA" w:rsidRPr="00EC4D50">
          <w:rPr>
            <w:rStyle w:val="Hyperlink"/>
          </w:rPr>
          <w:t>https://doi.org/10.1130/GES02691.1</w:t>
        </w:r>
      </w:hyperlink>
      <w:r w:rsidR="001C47FA">
        <w:t xml:space="preserve">. </w:t>
      </w:r>
    </w:p>
    <w:p w14:paraId="43B59EFD" w14:textId="489F4BF6" w:rsidR="007E6628" w:rsidRDefault="00735BC3" w:rsidP="007E6628">
      <w:pPr>
        <w:pStyle w:val="Reference"/>
      </w:pPr>
      <w:r w:rsidRPr="00735BC3">
        <w:t xml:space="preserve">Lipman, P.W., and Reed, J.C., Jr., 1989, Geologic map of the </w:t>
      </w:r>
      <w:proofErr w:type="spellStart"/>
      <w:r w:rsidRPr="00735BC3">
        <w:t>Latir</w:t>
      </w:r>
      <w:proofErr w:type="spellEnd"/>
      <w:r w:rsidRPr="00735BC3">
        <w:t xml:space="preserve"> volcanic field and adjacent areas, northern New Mexico:</w:t>
      </w:r>
      <w:r w:rsidR="00AE0AB3">
        <w:t xml:space="preserve"> U.S. Geological Survey</w:t>
      </w:r>
      <w:r w:rsidRPr="00735BC3">
        <w:t xml:space="preserve"> Miscellaneous Investigations Series Map I-1907, 1 plate,</w:t>
      </w:r>
      <w:r w:rsidR="00A3307B">
        <w:t xml:space="preserve"> scale 1:48,000, accessed October 11, 2018, at</w:t>
      </w:r>
      <w:r w:rsidR="00652AD5">
        <w:t xml:space="preserve"> </w:t>
      </w:r>
      <w:hyperlink r:id="rId161" w:history="1">
        <w:r w:rsidR="00652AD5" w:rsidRPr="00CE5BD0">
          <w:rPr>
            <w:rStyle w:val="Hyperlink"/>
          </w:rPr>
          <w:t>https://doi.org/10.3133/i1907</w:t>
        </w:r>
      </w:hyperlink>
      <w:r w:rsidR="00652AD5">
        <w:t xml:space="preserve">. </w:t>
      </w:r>
    </w:p>
    <w:p w14:paraId="29A133CB" w14:textId="388D12F6" w:rsidR="007E6628" w:rsidRDefault="003E2908" w:rsidP="007E6628">
      <w:pPr>
        <w:pStyle w:val="Reference"/>
      </w:pPr>
      <w:r w:rsidRPr="003E2908">
        <w:t xml:space="preserve">Lipman, P.W., and Steven, T.A., 1976, Geologic map of the South Fork area, eastern San Juan Mountains, southwestern Colorado: </w:t>
      </w:r>
      <w:r w:rsidR="003779C8" w:rsidRPr="003779C8">
        <w:t xml:space="preserve">U.S. Geological Survey </w:t>
      </w:r>
      <w:r w:rsidRPr="003E2908">
        <w:t>Miscellaneous Investigations Series Map I-966, 1 plate,</w:t>
      </w:r>
      <w:r w:rsidR="00D03432">
        <w:t xml:space="preserve"> scale 1:48,000, </w:t>
      </w:r>
      <w:r w:rsidR="001E1E8F">
        <w:t xml:space="preserve">accessed </w:t>
      </w:r>
      <w:r w:rsidR="001E1E8F" w:rsidRPr="001E1E8F">
        <w:t>October 11, 2018</w:t>
      </w:r>
      <w:r w:rsidR="001E1E8F">
        <w:t>, at</w:t>
      </w:r>
      <w:r w:rsidRPr="003E2908">
        <w:t xml:space="preserve"> </w:t>
      </w:r>
      <w:hyperlink r:id="rId162" w:history="1">
        <w:r w:rsidR="004F4C18" w:rsidRPr="004F4C18">
          <w:rPr>
            <w:rStyle w:val="Hyperlink"/>
          </w:rPr>
          <w:t>https://doi.org/10.3133/i966</w:t>
        </w:r>
        <w:r w:rsidR="003779C8" w:rsidRPr="00CE5BD0">
          <w:rPr>
            <w:rStyle w:val="Hyperlink"/>
          </w:rPr>
          <w:t>.</w:t>
        </w:r>
      </w:hyperlink>
    </w:p>
    <w:p w14:paraId="284CAB18" w14:textId="2A4F4F2A" w:rsidR="007E6628" w:rsidRDefault="00A611BA" w:rsidP="007E6628">
      <w:pPr>
        <w:pStyle w:val="Reference"/>
      </w:pPr>
      <w:r w:rsidRPr="00A611BA">
        <w:t xml:space="preserve">Lipman, P.W., and Zimmerer, M.J., 2019, </w:t>
      </w:r>
      <w:proofErr w:type="spellStart"/>
      <w:r w:rsidRPr="00A611BA">
        <w:t>Magmato</w:t>
      </w:r>
      <w:proofErr w:type="spellEnd"/>
      <w:r w:rsidRPr="00A611BA">
        <w:t>-tectonic links: Ignimbrite calderas, regional dike swarms, and the transition from arc to rift in the Southern Rocky Mountains: Geosphere</w:t>
      </w:r>
      <w:r w:rsidR="001E1E8F">
        <w:t>,</w:t>
      </w:r>
      <w:r w:rsidRPr="00A611BA">
        <w:t xml:space="preserve"> v. 15, p. 1893-1926, </w:t>
      </w:r>
      <w:r w:rsidR="00712D85">
        <w:t xml:space="preserve">accessed </w:t>
      </w:r>
      <w:r w:rsidR="00712D85" w:rsidRPr="00712D85">
        <w:t>May 13, 2021</w:t>
      </w:r>
      <w:r w:rsidR="00712D85">
        <w:t xml:space="preserve">, at </w:t>
      </w:r>
      <w:hyperlink r:id="rId163" w:history="1">
        <w:r w:rsidR="00712D85" w:rsidRPr="00CE5BD0">
          <w:rPr>
            <w:rStyle w:val="Hyperlink"/>
          </w:rPr>
          <w:t>https://doi.org/10.1130/GES02068.1</w:t>
        </w:r>
      </w:hyperlink>
      <w:r w:rsidR="00712D85">
        <w:t xml:space="preserve">. </w:t>
      </w:r>
    </w:p>
    <w:p w14:paraId="32ACF4B8" w14:textId="347DF033" w:rsidR="00090DA9" w:rsidRDefault="00090DA9" w:rsidP="00090DA9">
      <w:pPr>
        <w:pStyle w:val="Reference"/>
      </w:pPr>
      <w:r>
        <w:t xml:space="preserve">Logsdon, M.J., 1981, A preliminary basin analysis of the El Rito Formation (Eocene), north-central New Mexico: </w:t>
      </w:r>
      <w:r w:rsidR="005D5647" w:rsidRPr="005D5647">
        <w:t>G</w:t>
      </w:r>
      <w:r w:rsidR="00D00EA9">
        <w:t>SA</w:t>
      </w:r>
      <w:r w:rsidR="005D5647" w:rsidRPr="005D5647">
        <w:t xml:space="preserve"> </w:t>
      </w:r>
      <w:r>
        <w:t>Bulletin</w:t>
      </w:r>
      <w:r w:rsidR="005D5647">
        <w:t>,</w:t>
      </w:r>
      <w:r>
        <w:t xml:space="preserve"> v. 92, no. 12, p. 968-975, </w:t>
      </w:r>
      <w:r w:rsidR="005D5647">
        <w:t xml:space="preserve">accessed July 19, 2021, at </w:t>
      </w:r>
      <w:hyperlink r:id="rId164" w:history="1">
        <w:r w:rsidR="005D5647" w:rsidRPr="00CE5BD0">
          <w:rPr>
            <w:rStyle w:val="Hyperlink"/>
          </w:rPr>
          <w:t>https://doi.org/10.1130/0016-7606(1981)92%3C968:APBAOT%3E2.0.CO;2</w:t>
        </w:r>
      </w:hyperlink>
      <w:r w:rsidR="005D5647">
        <w:t xml:space="preserve">. </w:t>
      </w:r>
    </w:p>
    <w:p w14:paraId="1F192E98" w14:textId="23398819" w:rsidR="00090DA9" w:rsidRDefault="00090DA9" w:rsidP="00090DA9">
      <w:pPr>
        <w:pStyle w:val="Reference"/>
      </w:pPr>
      <w:r>
        <w:lastRenderedPageBreak/>
        <w:t>Long, P.E., 1976, Precambrian granitic rocks of the Dixon-</w:t>
      </w:r>
      <w:proofErr w:type="spellStart"/>
      <w:r>
        <w:t>Peñasco</w:t>
      </w:r>
      <w:proofErr w:type="spellEnd"/>
      <w:r>
        <w:t xml:space="preserve"> area, northern New Mexico—A study in contrasts: </w:t>
      </w:r>
      <w:r w:rsidR="009B5904" w:rsidRPr="009B5904">
        <w:t>New Mexico Bureau of Geology and Mineral Re</w:t>
      </w:r>
      <w:r w:rsidR="009B5904">
        <w:t>s</w:t>
      </w:r>
      <w:r w:rsidR="009B5904" w:rsidRPr="009B5904">
        <w:t xml:space="preserve">ources </w:t>
      </w:r>
      <w:r>
        <w:t xml:space="preserve">Open-File Report OF 71, 533 p., </w:t>
      </w:r>
      <w:r w:rsidR="00274469">
        <w:t xml:space="preserve">accessed </w:t>
      </w:r>
      <w:r w:rsidR="00274469" w:rsidRPr="00274469">
        <w:t>December 16, 2022</w:t>
      </w:r>
      <w:r w:rsidR="00274469">
        <w:t xml:space="preserve">, at </w:t>
      </w:r>
      <w:hyperlink r:id="rId165" w:history="1">
        <w:r w:rsidR="00274469" w:rsidRPr="00CE5BD0">
          <w:rPr>
            <w:rStyle w:val="Hyperlink"/>
          </w:rPr>
          <w:t>https://doi.org/10.58799/OFR-71</w:t>
        </w:r>
      </w:hyperlink>
      <w:r w:rsidR="00274469">
        <w:t xml:space="preserve">. </w:t>
      </w:r>
    </w:p>
    <w:p w14:paraId="4BAE37C5" w14:textId="74CC1228" w:rsidR="007E6628" w:rsidRDefault="003B4B8E" w:rsidP="007E6628">
      <w:pPr>
        <w:pStyle w:val="Reference"/>
      </w:pPr>
      <w:r w:rsidRPr="003B4B8E">
        <w:t xml:space="preserve">Loope, D.B., Sanderson, G.A., and Verville, G.J., 1990, Abandonment of the name "Elephant Canyon Formation" in southeastern Utah; physical and temporal implications: </w:t>
      </w:r>
      <w:r w:rsidR="003324DA" w:rsidRPr="003324DA">
        <w:t>The Mountain Geologist</w:t>
      </w:r>
      <w:r w:rsidR="003324DA">
        <w:t>,</w:t>
      </w:r>
      <w:r w:rsidRPr="003B4B8E">
        <w:t xml:space="preserve"> v. 27, no. 4, p. 119-130,</w:t>
      </w:r>
      <w:r w:rsidR="00A2424F">
        <w:t xml:space="preserve"> accessed January 16, 2025, at</w:t>
      </w:r>
      <w:r w:rsidRPr="003B4B8E">
        <w:t xml:space="preserve"> </w:t>
      </w:r>
      <w:hyperlink r:id="rId166" w:history="1">
        <w:r w:rsidR="003324DA" w:rsidRPr="00CE5BD0">
          <w:rPr>
            <w:rStyle w:val="Hyperlink"/>
          </w:rPr>
          <w:t>https://archives.datapages.com/data/rmag/mg/1990/loope.htm</w:t>
        </w:r>
      </w:hyperlink>
      <w:r w:rsidR="003324DA">
        <w:t xml:space="preserve">. </w:t>
      </w:r>
    </w:p>
    <w:p w14:paraId="3A0AE9EC" w14:textId="25060CD2" w:rsidR="00C01D6D" w:rsidRDefault="00C01D6D" w:rsidP="00C01D6D">
      <w:pPr>
        <w:pStyle w:val="Reference"/>
      </w:pPr>
      <w:r>
        <w:t>Lucas, S.G., Cather, S.M., Abbott, J.C., and Williamson, T.E., 1997</w:t>
      </w:r>
      <w:r w:rsidR="0013665A">
        <w:t>a</w:t>
      </w:r>
      <w:r>
        <w:t xml:space="preserve">, Stratigraphy and tectonic implications of Paleogene strata in the Laramide Galisteo </w:t>
      </w:r>
      <w:r w:rsidR="00BC33CF">
        <w:t>b</w:t>
      </w:r>
      <w:r>
        <w:t>asin, north-central New Mexico: New Mexico Geology</w:t>
      </w:r>
      <w:r w:rsidR="00475488">
        <w:t>,</w:t>
      </w:r>
      <w:r>
        <w:t xml:space="preserve"> v. 19, no. 4, p. 89-95,</w:t>
      </w:r>
      <w:r w:rsidR="00475488">
        <w:t xml:space="preserve"> accessed July 19, 2021, at</w:t>
      </w:r>
      <w:r>
        <w:t xml:space="preserve"> </w:t>
      </w:r>
      <w:hyperlink r:id="rId167" w:history="1">
        <w:r w:rsidR="00475488" w:rsidRPr="00CE5BD0">
          <w:rPr>
            <w:rStyle w:val="Hyperlink"/>
          </w:rPr>
          <w:t>https://doi.org/10.58799/NMG-v19n4.89</w:t>
        </w:r>
      </w:hyperlink>
      <w:r w:rsidR="00475488">
        <w:t xml:space="preserve">. </w:t>
      </w:r>
    </w:p>
    <w:p w14:paraId="759E4D11" w14:textId="7DD315A4" w:rsidR="007E6628" w:rsidRDefault="00C01D6D" w:rsidP="00C01D6D">
      <w:pPr>
        <w:pStyle w:val="Reference"/>
      </w:pPr>
      <w:r>
        <w:t xml:space="preserve">Lucas, S.G., Heckert, A.B., Estep, J.W., Orin, J.A., </w:t>
      </w:r>
      <w:r w:rsidR="00475488">
        <w:t xml:space="preserve">and </w:t>
      </w:r>
      <w:r>
        <w:t>Kues, B.S., 1997</w:t>
      </w:r>
      <w:r w:rsidR="0013665A">
        <w:t>b</w:t>
      </w:r>
      <w:r>
        <w:t xml:space="preserve">, Stratigraphy of the Upper Triassic Chinle group, </w:t>
      </w:r>
      <w:r w:rsidR="00BC33CF">
        <w:t>F</w:t>
      </w:r>
      <w:r>
        <w:t xml:space="preserve">our </w:t>
      </w:r>
      <w:r w:rsidR="00BC33CF">
        <w:t>C</w:t>
      </w:r>
      <w:r>
        <w:t>orners region</w:t>
      </w:r>
      <w:r w:rsidR="00D25453">
        <w:t xml:space="preserve">, </w:t>
      </w:r>
      <w:r w:rsidR="00D25453" w:rsidRPr="00D25453">
        <w:rPr>
          <w:i/>
          <w:iCs/>
        </w:rPr>
        <w:t>in</w:t>
      </w:r>
      <w:r w:rsidR="00D25453" w:rsidRPr="00D25453">
        <w:t xml:space="preserve"> Anderson, O.J., Kues, B.S., and Lucas, S.G., eds., Mesozoic geology and paleontology of the Four Corners </w:t>
      </w:r>
      <w:r w:rsidR="00BC33CF">
        <w:t>r</w:t>
      </w:r>
      <w:r w:rsidR="00D25453" w:rsidRPr="00D25453">
        <w:t>egion</w:t>
      </w:r>
      <w:r>
        <w:t xml:space="preserve">: </w:t>
      </w:r>
      <w:r w:rsidR="003A2A25" w:rsidRPr="003A2A25">
        <w:t xml:space="preserve">New Mexico Geological Society </w:t>
      </w:r>
      <w:r>
        <w:t>Fall Field Conference Guidebook 48, p. 81-107,</w:t>
      </w:r>
      <w:r w:rsidR="00F11762">
        <w:t xml:space="preserve"> accessed </w:t>
      </w:r>
      <w:r w:rsidR="00F11762" w:rsidRPr="00F11762">
        <w:t>December 19, 2022</w:t>
      </w:r>
      <w:r w:rsidR="00F11762">
        <w:t xml:space="preserve">, at </w:t>
      </w:r>
      <w:hyperlink r:id="rId168" w:history="1">
        <w:r w:rsidR="00F11762" w:rsidRPr="00CE5BD0">
          <w:rPr>
            <w:rStyle w:val="Hyperlink"/>
          </w:rPr>
          <w:t>https://doi.org/10.56577/FFC-48.81</w:t>
        </w:r>
      </w:hyperlink>
      <w:r w:rsidR="00F11762">
        <w:t xml:space="preserve">. </w:t>
      </w:r>
    </w:p>
    <w:p w14:paraId="51D4AEC6" w14:textId="773E2EB6" w:rsidR="009B5ECD" w:rsidRDefault="0062231B" w:rsidP="00324D99">
      <w:pPr>
        <w:pStyle w:val="Reference"/>
      </w:pPr>
      <w:r w:rsidRPr="0062231B">
        <w:t xml:space="preserve">Luedke, R.G., and Burbank, W.S., 1996, Geologic map of the Ophir quadrangle, San Juan, San Miguel, and Dolores Counties, Colorado: </w:t>
      </w:r>
      <w:r w:rsidR="0013665A">
        <w:t xml:space="preserve">U.S. Geological Survey </w:t>
      </w:r>
      <w:r w:rsidRPr="0062231B">
        <w:t xml:space="preserve">Geologic Quadrangle Map GQ-1760, 1 plate, </w:t>
      </w:r>
      <w:r w:rsidR="00260C59">
        <w:t xml:space="preserve">scale 1:24,000, accessed October 11, 2018, at </w:t>
      </w:r>
      <w:hyperlink r:id="rId169" w:history="1">
        <w:r w:rsidR="004E6833" w:rsidRPr="00CE5BD0">
          <w:rPr>
            <w:rStyle w:val="Hyperlink"/>
          </w:rPr>
          <w:t>https://doi.org/10.3133/gq1760</w:t>
        </w:r>
      </w:hyperlink>
      <w:r w:rsidR="009B5ECD">
        <w:t xml:space="preserve">. </w:t>
      </w:r>
      <w:r w:rsidR="009B5ECD" w:rsidRPr="009B5ECD">
        <w:t xml:space="preserve"> </w:t>
      </w:r>
    </w:p>
    <w:p w14:paraId="1F49E384" w14:textId="77777777" w:rsidR="00C27783" w:rsidRDefault="00C27783" w:rsidP="00C27783">
      <w:pPr>
        <w:pStyle w:val="Reference"/>
      </w:pPr>
      <w:r>
        <w:t xml:space="preserve">Maldonado, F., 2008, Geologic map of the Abiquiu 7.5-minute quadrangle, Rio Arriba County, New Mexico: U.S. Geological Survey Scientific Investigations Map 2998, 19 p., 1 plate, scale 1:24,000, accessed October 11, 2018, at </w:t>
      </w:r>
      <w:hyperlink r:id="rId170" w:history="1">
        <w:r w:rsidRPr="00CE5BD0">
          <w:rPr>
            <w:rStyle w:val="Hyperlink"/>
          </w:rPr>
          <w:t>https://doi.org/10.3133/sim2998</w:t>
        </w:r>
      </w:hyperlink>
      <w:r>
        <w:t xml:space="preserve">.  </w:t>
      </w:r>
    </w:p>
    <w:p w14:paraId="45BD157E" w14:textId="340621FD" w:rsidR="00C27783" w:rsidRDefault="00C27783" w:rsidP="00C27783">
      <w:pPr>
        <w:pStyle w:val="Reference"/>
      </w:pPr>
      <w:r>
        <w:lastRenderedPageBreak/>
        <w:t xml:space="preserve">Maldonado, F., and Kelley, S.A., 2009, </w:t>
      </w:r>
      <w:r w:rsidRPr="00C27783">
        <w:t>Revisions to the stratigraphic nomenclature of the Abiquiu Formation, Abiquiu and contiguous areas, north-central New Mexico</w:t>
      </w:r>
      <w:r>
        <w:t xml:space="preserve">: New Mexico Geology, v. 31, no. 1, p. 3-8, accessed October 11, 2018, at </w:t>
      </w:r>
      <w:hyperlink r:id="rId171" w:history="1">
        <w:r w:rsidRPr="00437014">
          <w:rPr>
            <w:rStyle w:val="Hyperlink"/>
          </w:rPr>
          <w:t>https://doi.org/10.58799/NMG-v31n1.3</w:t>
        </w:r>
      </w:hyperlink>
      <w:r>
        <w:t xml:space="preserve">. </w:t>
      </w:r>
    </w:p>
    <w:p w14:paraId="24A5BC72" w14:textId="50D2BF90" w:rsidR="00324D99" w:rsidRDefault="00324D99" w:rsidP="00324D99">
      <w:pPr>
        <w:pStyle w:val="Reference"/>
      </w:pPr>
      <w:r>
        <w:t xml:space="preserve">Maldonado, F., and Miggins, D.P., 2007, Geologic summary of the Abiquiu </w:t>
      </w:r>
      <w:r w:rsidR="00BC33CF">
        <w:t>q</w:t>
      </w:r>
      <w:r>
        <w:t>uadrangle, north-central New Mexico</w:t>
      </w:r>
      <w:r w:rsidR="00C87CF5" w:rsidRPr="00C87CF5">
        <w:t xml:space="preserve">, </w:t>
      </w:r>
      <w:r w:rsidR="00C87CF5" w:rsidRPr="00C87CF5">
        <w:rPr>
          <w:i/>
          <w:iCs/>
        </w:rPr>
        <w:t>in</w:t>
      </w:r>
      <w:r w:rsidR="00C87CF5" w:rsidRPr="00C87CF5">
        <w:t xml:space="preserve"> Kues, B.S., Kelley, S.A., and Lueth, V.W., eds., Geology of the Jemez region II</w:t>
      </w:r>
      <w:r>
        <w:t xml:space="preserve">: </w:t>
      </w:r>
      <w:r w:rsidR="00767328" w:rsidRPr="00767328">
        <w:t xml:space="preserve">New Mexico Geological Society </w:t>
      </w:r>
      <w:r>
        <w:t xml:space="preserve">Fall Field Conference Guidebook 58, p. 182-186, </w:t>
      </w:r>
      <w:r w:rsidR="00767328">
        <w:t xml:space="preserve">accessed </w:t>
      </w:r>
      <w:r w:rsidR="00767328" w:rsidRPr="00767328">
        <w:t>October 11, 2018</w:t>
      </w:r>
      <w:r w:rsidR="00767328">
        <w:t>, at</w:t>
      </w:r>
      <w:r w:rsidR="00E142E9">
        <w:t xml:space="preserve"> </w:t>
      </w:r>
      <w:hyperlink r:id="rId172" w:history="1">
        <w:r w:rsidR="00E142E9" w:rsidRPr="00CE5BD0">
          <w:rPr>
            <w:rStyle w:val="Hyperlink"/>
          </w:rPr>
          <w:t>https://doi.org/10.56577/FFC-58.182</w:t>
        </w:r>
      </w:hyperlink>
      <w:r w:rsidR="00E142E9">
        <w:t xml:space="preserve">. </w:t>
      </w:r>
    </w:p>
    <w:p w14:paraId="6EEC1372" w14:textId="4EB3E2D7" w:rsidR="00324D99" w:rsidRDefault="00324D99" w:rsidP="00324D99">
      <w:pPr>
        <w:pStyle w:val="Reference"/>
      </w:pPr>
      <w:r>
        <w:t>Maldonado, F., Miggins, D.P., Budahn, J.R., and Spell, T., 2013, Deformational and erosional history for the Abiquiu and cont</w:t>
      </w:r>
      <w:r w:rsidR="00BC33CF">
        <w:t>i</w:t>
      </w:r>
      <w:r>
        <w:t xml:space="preserve">guous area, north-central New Mexico: Implications for formation of the Abiquiu embayment and a discussion of new geochronological and geochemical analysis, </w:t>
      </w:r>
      <w:r w:rsidRPr="00E142E9">
        <w:rPr>
          <w:i/>
          <w:iCs/>
        </w:rPr>
        <w:t>in</w:t>
      </w:r>
      <w:r>
        <w:t xml:space="preserve"> Hudson, M.R. and </w:t>
      </w:r>
      <w:proofErr w:type="spellStart"/>
      <w:r>
        <w:t>Grauch</w:t>
      </w:r>
      <w:proofErr w:type="spellEnd"/>
      <w:r>
        <w:t xml:space="preserve">, V.J.S., eds., New perspectives on Rio Grande rift basins: from tectonics to groundwater: </w:t>
      </w:r>
      <w:r w:rsidR="0035169B" w:rsidRPr="0035169B">
        <w:t xml:space="preserve">Geological Society of America </w:t>
      </w:r>
      <w:r>
        <w:t>Special Paper</w:t>
      </w:r>
      <w:r w:rsidR="0035169B">
        <w:t>,</w:t>
      </w:r>
      <w:r>
        <w:t xml:space="preserve"> v. 494, p. 125-155, </w:t>
      </w:r>
      <w:r w:rsidR="0035169B">
        <w:t xml:space="preserve">accessed October 11, 2018, at </w:t>
      </w:r>
      <w:hyperlink r:id="rId173" w:history="1">
        <w:r w:rsidR="0035169B" w:rsidRPr="00CE5BD0">
          <w:rPr>
            <w:rStyle w:val="Hyperlink"/>
          </w:rPr>
          <w:t>https://doi.org/0.1130/2013.2494(06)</w:t>
        </w:r>
      </w:hyperlink>
      <w:r w:rsidR="0035169B">
        <w:t xml:space="preserve">. </w:t>
      </w:r>
    </w:p>
    <w:p w14:paraId="128B2882" w14:textId="70380C09" w:rsidR="00756C6E" w:rsidRDefault="00756C6E" w:rsidP="007E6628">
      <w:pPr>
        <w:pStyle w:val="Reference"/>
      </w:pPr>
      <w:r>
        <w:t xml:space="preserve">Manley, K., 1981, </w:t>
      </w:r>
      <w:r w:rsidRPr="00756C6E">
        <w:t>Redefinition and description of the Los Pinos Formation of north-central New Mexico</w:t>
      </w:r>
      <w:r>
        <w:t xml:space="preserve">: GSA Bulletin, v. 92, no. 12, p. 984-989, accessed July 13, 2017, at </w:t>
      </w:r>
      <w:hyperlink r:id="rId174" w:history="1">
        <w:r w:rsidRPr="00437014">
          <w:rPr>
            <w:rStyle w:val="Hyperlink"/>
          </w:rPr>
          <w:t>https://doi.org/10.1130/0016-7606(1981)92%3C984:RADOTL%3E2.0.CO;2</w:t>
        </w:r>
      </w:hyperlink>
      <w:r>
        <w:t xml:space="preserve">. </w:t>
      </w:r>
    </w:p>
    <w:p w14:paraId="7733F484" w14:textId="59A46387" w:rsidR="007E6628" w:rsidRDefault="00566EA5" w:rsidP="007E6628">
      <w:pPr>
        <w:pStyle w:val="Reference"/>
      </w:pPr>
      <w:r w:rsidRPr="00566EA5">
        <w:t>Manley, K., 1982</w:t>
      </w:r>
      <w:r w:rsidR="006267DA">
        <w:t>a</w:t>
      </w:r>
      <w:r w:rsidRPr="00566EA5">
        <w:t>, Geologic map of the Bighorn Peak quadrangle, Rio Arriba County, New Mexico and Conejos County, Colorado: Miscellaneous Field Studies Map MF-1451, 1 plate,</w:t>
      </w:r>
      <w:r w:rsidR="006267DA">
        <w:t xml:space="preserve"> scale 1:24,000, accessed </w:t>
      </w:r>
      <w:r w:rsidR="006267DA" w:rsidRPr="006267DA">
        <w:t>October 22, 2009</w:t>
      </w:r>
      <w:r w:rsidR="006267DA">
        <w:t>, at</w:t>
      </w:r>
      <w:r w:rsidRPr="00566EA5">
        <w:t xml:space="preserve"> </w:t>
      </w:r>
      <w:hyperlink r:id="rId175" w:history="1">
        <w:r w:rsidR="006267DA" w:rsidRPr="00EC4D50">
          <w:rPr>
            <w:rStyle w:val="Hyperlink"/>
          </w:rPr>
          <w:t>https://doi.org/10.3133/mf1451</w:t>
        </w:r>
      </w:hyperlink>
      <w:r w:rsidR="006267DA">
        <w:t xml:space="preserve">. </w:t>
      </w:r>
    </w:p>
    <w:p w14:paraId="1F386052" w14:textId="211863D4" w:rsidR="007E6628" w:rsidRDefault="00DF5389" w:rsidP="007E6628">
      <w:pPr>
        <w:pStyle w:val="Reference"/>
      </w:pPr>
      <w:r w:rsidRPr="00DF5389">
        <w:t>Manley, K., 1982</w:t>
      </w:r>
      <w:r w:rsidR="006267DA">
        <w:t>b</w:t>
      </w:r>
      <w:r w:rsidRPr="00DF5389">
        <w:t xml:space="preserve">, Geologic map of the Broke Off Mountain quadrangle, Rio Arriba County, New Mexico: Miscellaneous Field Studies Map MF-1450, 1 plate, </w:t>
      </w:r>
      <w:r w:rsidR="006267DA">
        <w:t xml:space="preserve">scale 1:24,000, accessed </w:t>
      </w:r>
      <w:r w:rsidR="006267DA" w:rsidRPr="006267DA">
        <w:t>October 22, 2009</w:t>
      </w:r>
      <w:r w:rsidR="006267DA">
        <w:t xml:space="preserve">, at </w:t>
      </w:r>
      <w:hyperlink r:id="rId176" w:history="1">
        <w:r w:rsidR="006267DA" w:rsidRPr="00EC4D50">
          <w:rPr>
            <w:rStyle w:val="Hyperlink"/>
          </w:rPr>
          <w:t>https://doi.org/10.3133/mf1450</w:t>
        </w:r>
      </w:hyperlink>
      <w:r w:rsidR="006267DA">
        <w:t xml:space="preserve">. </w:t>
      </w:r>
    </w:p>
    <w:p w14:paraId="3E04CFCB" w14:textId="77777777" w:rsidR="00756C6E" w:rsidRPr="00353CE6" w:rsidRDefault="00756C6E" w:rsidP="00756C6E">
      <w:pPr>
        <w:pStyle w:val="Reference"/>
      </w:pPr>
      <w:r w:rsidRPr="00353CE6">
        <w:lastRenderedPageBreak/>
        <w:t xml:space="preserve">Manley, K., Scott, G.R., and </w:t>
      </w:r>
      <w:proofErr w:type="spellStart"/>
      <w:r w:rsidRPr="00353CE6">
        <w:t>Wobus</w:t>
      </w:r>
      <w:proofErr w:type="spellEnd"/>
      <w:r w:rsidRPr="00353CE6">
        <w:t>, R.A., 1987, Geologic map of the Aztec 1</w:t>
      </w:r>
      <w:r>
        <w:t>-</w:t>
      </w:r>
      <w:r w:rsidRPr="00353CE6">
        <w:t>degree x 2</w:t>
      </w:r>
      <w:r>
        <w:t>-</w:t>
      </w:r>
      <w:r w:rsidRPr="00353CE6">
        <w:t xml:space="preserve">degree quadrangle, northwestern New Mexico and southern Colorado: </w:t>
      </w:r>
      <w:r>
        <w:t xml:space="preserve">U.S. Geological Survey </w:t>
      </w:r>
      <w:r w:rsidRPr="00353CE6">
        <w:t xml:space="preserve">Miscellaneous Investigations Series Map I-1730, 1 plate, </w:t>
      </w:r>
      <w:r>
        <w:t xml:space="preserve">scale 1:250,000, accessed October 11, 2018, at </w:t>
      </w:r>
      <w:hyperlink r:id="rId177" w:history="1">
        <w:r w:rsidRPr="00EC4D50">
          <w:rPr>
            <w:rStyle w:val="Hyperlink"/>
          </w:rPr>
          <w:t>https://doi.org/10.3133/i1730</w:t>
        </w:r>
      </w:hyperlink>
      <w:r>
        <w:t xml:space="preserve">.  </w:t>
      </w:r>
    </w:p>
    <w:p w14:paraId="79E4FCF1" w14:textId="6046E4C9" w:rsidR="00463C9F" w:rsidRDefault="00463C9F" w:rsidP="00463C9F">
      <w:pPr>
        <w:pStyle w:val="Reference"/>
      </w:pPr>
      <w:r>
        <w:t>May, S.J., 1984, Exhumed mid-Miocene volcanic field in the Tesuque Formation, northern Espanola Basin, New Mexico</w:t>
      </w:r>
      <w:r w:rsidR="00A24F19">
        <w:t>,</w:t>
      </w:r>
      <w:r>
        <w:t xml:space="preserve"> </w:t>
      </w:r>
      <w:r w:rsidRPr="004D2AE3">
        <w:rPr>
          <w:i/>
          <w:iCs/>
        </w:rPr>
        <w:t>in</w:t>
      </w:r>
      <w:r>
        <w:t xml:space="preserve"> Baldridge, W.S., Dickerson, P.W., Riecker, R.E., and Zidek, J., eds., Rio Grande Rift: Northern New Mexico: </w:t>
      </w:r>
      <w:r w:rsidR="00B96506">
        <w:t xml:space="preserve">New Mexico Geological Society </w:t>
      </w:r>
      <w:r>
        <w:t>Fall Field Conference Guidebook 35, p. 171-178,</w:t>
      </w:r>
      <w:r w:rsidR="00B70711">
        <w:t xml:space="preserve"> accessed May 15, 2019, at</w:t>
      </w:r>
      <w:r>
        <w:t xml:space="preserve"> </w:t>
      </w:r>
      <w:hyperlink r:id="rId178" w:history="1">
        <w:r w:rsidR="00B70711" w:rsidRPr="00EC4D50">
          <w:rPr>
            <w:rStyle w:val="Hyperlink"/>
          </w:rPr>
          <w:t>https://doi.org/10.56577/FFC-35.171</w:t>
        </w:r>
      </w:hyperlink>
      <w:r w:rsidR="00B70711">
        <w:t xml:space="preserve">. </w:t>
      </w:r>
    </w:p>
    <w:p w14:paraId="5020BE9B" w14:textId="17BF59F6" w:rsidR="00463C9F" w:rsidRDefault="003F1293" w:rsidP="00463C9F">
      <w:pPr>
        <w:pStyle w:val="Reference"/>
      </w:pPr>
      <w:r>
        <w:t>M</w:t>
      </w:r>
      <w:r w:rsidR="00463C9F">
        <w:t xml:space="preserve">cIntosh, W.C., Koning, D.J., and Zimmerer, M., 2011, Irregular bodies of non-welded Amalia Tuff within the Pena Tank rhyolite, western </w:t>
      </w:r>
      <w:r w:rsidR="00BC33CF">
        <w:t>S</w:t>
      </w:r>
      <w:r w:rsidR="00463C9F">
        <w:t xml:space="preserve">an Luis Basin, north-central New Mexico, </w:t>
      </w:r>
      <w:r w:rsidR="00463C9F" w:rsidRPr="00B70711">
        <w:rPr>
          <w:i/>
          <w:iCs/>
        </w:rPr>
        <w:t>in</w:t>
      </w:r>
      <w:r w:rsidR="00463C9F">
        <w:t xml:space="preserve"> Koning, D.J., Karlstrom, K.E., Kelley, S.A., Lueth, V.W., and Aby, S.B., eds., Geology of the </w:t>
      </w:r>
      <w:proofErr w:type="spellStart"/>
      <w:r w:rsidR="00463C9F">
        <w:t>Tusas</w:t>
      </w:r>
      <w:proofErr w:type="spellEnd"/>
      <w:r w:rsidR="00463C9F">
        <w:t xml:space="preserve"> Mountains and Ojo Caliente: </w:t>
      </w:r>
      <w:r>
        <w:t xml:space="preserve">New Mexico Geological Society </w:t>
      </w:r>
      <w:r w:rsidR="00463C9F">
        <w:t xml:space="preserve">Fall Field Conference Guidebook 62, p. 223-234, </w:t>
      </w:r>
      <w:r w:rsidR="003923D9">
        <w:t xml:space="preserve">accessed May 10, 2019, at </w:t>
      </w:r>
      <w:hyperlink r:id="rId179" w:history="1">
        <w:r w:rsidR="00E1399E" w:rsidRPr="00EC4D50">
          <w:rPr>
            <w:rStyle w:val="Hyperlink"/>
          </w:rPr>
          <w:t>https://nmgs.nmt.edu/publications/guidebooks/62/</w:t>
        </w:r>
      </w:hyperlink>
      <w:r w:rsidR="00E1399E">
        <w:t xml:space="preserve">. </w:t>
      </w:r>
    </w:p>
    <w:p w14:paraId="53EE8AFE" w14:textId="36CB526E" w:rsidR="00463C9F" w:rsidRDefault="00463C9F" w:rsidP="00463C9F">
      <w:pPr>
        <w:pStyle w:val="Reference"/>
      </w:pPr>
      <w:r>
        <w:t xml:space="preserve">Merrick, M.A., and Woodward, L.A., 1982, Geology of Regina quadrangle, Rio Arriba and Sandoval Counties, New Mexico: </w:t>
      </w:r>
      <w:r w:rsidR="00AE21E3" w:rsidRPr="00AE21E3">
        <w:t xml:space="preserve">New Mexico Bureau of Mines and Mineral Resources </w:t>
      </w:r>
      <w:r>
        <w:t>Geologic Map 46, 1 plate,</w:t>
      </w:r>
      <w:r w:rsidR="006F3E44">
        <w:t xml:space="preserve"> scale 1:24,000, accessed October 11, 2018, at</w:t>
      </w:r>
      <w:r>
        <w:t xml:space="preserve"> </w:t>
      </w:r>
      <w:hyperlink r:id="rId180" w:history="1">
        <w:r w:rsidR="00AE21E3" w:rsidRPr="00EC4D50">
          <w:rPr>
            <w:rStyle w:val="Hyperlink"/>
          </w:rPr>
          <w:t>https://doi.org/10.58799/GM-46</w:t>
        </w:r>
      </w:hyperlink>
      <w:r w:rsidR="00AE21E3">
        <w:t xml:space="preserve">. </w:t>
      </w:r>
    </w:p>
    <w:p w14:paraId="01CB1F34" w14:textId="0327F70E" w:rsidR="00463C9F" w:rsidRDefault="00463C9F" w:rsidP="00463C9F">
      <w:pPr>
        <w:pStyle w:val="Reference"/>
      </w:pPr>
      <w:r>
        <w:t xml:space="preserve">Miall, A.D., </w:t>
      </w:r>
      <w:proofErr w:type="spellStart"/>
      <w:r>
        <w:t>Catuneanu</w:t>
      </w:r>
      <w:proofErr w:type="spellEnd"/>
      <w:r>
        <w:t xml:space="preserve">, O., Vakarelov, B.K., and Post, R., 2008, The Western Interior Basin, </w:t>
      </w:r>
      <w:r w:rsidRPr="00980215">
        <w:rPr>
          <w:i/>
          <w:iCs/>
        </w:rPr>
        <w:t>in</w:t>
      </w:r>
      <w:r>
        <w:t xml:space="preserve"> Miall, A.D., ed., The </w:t>
      </w:r>
      <w:r w:rsidR="00AB3F33">
        <w:t>s</w:t>
      </w:r>
      <w:r>
        <w:t xml:space="preserve">edimentary </w:t>
      </w:r>
      <w:r w:rsidR="00AB3F33">
        <w:t>b</w:t>
      </w:r>
      <w:r>
        <w:t>asins of the United States and Canada</w:t>
      </w:r>
      <w:r w:rsidR="003D6EEB">
        <w:t xml:space="preserve">, v. 5 </w:t>
      </w:r>
      <w:r w:rsidR="003D6EEB" w:rsidRPr="003D6EEB">
        <w:rPr>
          <w:i/>
          <w:iCs/>
        </w:rPr>
        <w:t>of</w:t>
      </w:r>
      <w:r w:rsidR="003D6EEB">
        <w:t xml:space="preserve"> </w:t>
      </w:r>
      <w:r>
        <w:t xml:space="preserve">Sedimentary </w:t>
      </w:r>
      <w:r w:rsidR="003D6EEB">
        <w:t>b</w:t>
      </w:r>
      <w:r>
        <w:t xml:space="preserve">asins of the </w:t>
      </w:r>
      <w:r w:rsidR="003D6EEB">
        <w:t>w</w:t>
      </w:r>
      <w:r>
        <w:t>orld</w:t>
      </w:r>
      <w:r w:rsidR="006F2518">
        <w:t>: Toronto, Canada, Department of Geology, University of Toronto,</w:t>
      </w:r>
      <w:r>
        <w:t xml:space="preserve"> p. 329-362,</w:t>
      </w:r>
      <w:r w:rsidR="00E15A11">
        <w:t xml:space="preserve"> accessed </w:t>
      </w:r>
      <w:r w:rsidR="00E15A11" w:rsidRPr="00E15A11">
        <w:t>July 19, 2021</w:t>
      </w:r>
      <w:r w:rsidR="00E15A11">
        <w:t>, at</w:t>
      </w:r>
      <w:r>
        <w:t xml:space="preserve"> </w:t>
      </w:r>
      <w:hyperlink r:id="rId181" w:history="1">
        <w:r w:rsidR="006F2518" w:rsidRPr="00EC4D50">
          <w:rPr>
            <w:rStyle w:val="Hyperlink"/>
          </w:rPr>
          <w:t>https://doi.org/10.1016/S1874-5997(08)00009-9</w:t>
        </w:r>
      </w:hyperlink>
      <w:r w:rsidR="006F2518">
        <w:t xml:space="preserve">. </w:t>
      </w:r>
    </w:p>
    <w:p w14:paraId="4EEF6853" w14:textId="5CAE0A29" w:rsidR="00A20AA1" w:rsidRDefault="00A20AA1" w:rsidP="00A20AA1">
      <w:pPr>
        <w:pStyle w:val="Reference"/>
      </w:pPr>
      <w:r>
        <w:lastRenderedPageBreak/>
        <w:t xml:space="preserve">Miller, J.P., Montgomery, A., and Sutherland, P.K., 1963, Geology of part of the southern Sangre de Cristo Mountains, New Mexico: </w:t>
      </w:r>
      <w:r w:rsidR="009A3AC3" w:rsidRPr="009A3AC3">
        <w:t xml:space="preserve">New Mexico Bureau of Mines and Mineral Resources </w:t>
      </w:r>
      <w:r>
        <w:t>Memoir 11, 106 p.,</w:t>
      </w:r>
      <w:r w:rsidR="00504990">
        <w:t xml:space="preserve"> accessed </w:t>
      </w:r>
      <w:r w:rsidR="00504990" w:rsidRPr="00504990">
        <w:t>December 16, 2022</w:t>
      </w:r>
      <w:r w:rsidR="00504990">
        <w:t>, at</w:t>
      </w:r>
      <w:r>
        <w:t xml:space="preserve"> </w:t>
      </w:r>
      <w:hyperlink r:id="rId182" w:history="1">
        <w:r w:rsidR="00504990" w:rsidRPr="00EC4D50">
          <w:rPr>
            <w:rStyle w:val="Hyperlink"/>
          </w:rPr>
          <w:t>https://doi.org/10.58799/M-11</w:t>
        </w:r>
      </w:hyperlink>
      <w:r w:rsidR="00504990">
        <w:t xml:space="preserve">. </w:t>
      </w:r>
    </w:p>
    <w:p w14:paraId="06BDA2A4" w14:textId="0C1162C4" w:rsidR="00A20AA1" w:rsidRDefault="00A20AA1" w:rsidP="00A20AA1">
      <w:pPr>
        <w:pStyle w:val="Reference"/>
      </w:pPr>
      <w:r>
        <w:t xml:space="preserve">Montgomery, A., 1956, Precambrian geology of the Picuris Range, north central New Mexico: </w:t>
      </w:r>
      <w:r w:rsidR="00504990">
        <w:t xml:space="preserve">New Mexico Geological Society </w:t>
      </w:r>
      <w:r>
        <w:t>Fall Field Conference Guidebook 7, p. 143-146,</w:t>
      </w:r>
      <w:r w:rsidR="009A3AC3">
        <w:t xml:space="preserve"> </w:t>
      </w:r>
      <w:r w:rsidR="00B85034">
        <w:t xml:space="preserve">accessed </w:t>
      </w:r>
      <w:r w:rsidR="00B85034" w:rsidRPr="00B85034">
        <w:t>December 16, 2022</w:t>
      </w:r>
      <w:r w:rsidR="00B85034">
        <w:t xml:space="preserve">, at </w:t>
      </w:r>
      <w:hyperlink r:id="rId183" w:history="1">
        <w:r w:rsidR="00B85034" w:rsidRPr="00EC4D50">
          <w:rPr>
            <w:rStyle w:val="Hyperlink"/>
          </w:rPr>
          <w:t>https://doi.org/10.56577/FFC-7.143</w:t>
        </w:r>
      </w:hyperlink>
      <w:r w:rsidR="00504990">
        <w:t xml:space="preserve">. </w:t>
      </w:r>
    </w:p>
    <w:p w14:paraId="5093BF99" w14:textId="528FF354" w:rsidR="00A20AA1" w:rsidRDefault="00A20AA1" w:rsidP="00A20AA1">
      <w:pPr>
        <w:pStyle w:val="Reference"/>
      </w:pPr>
      <w:r>
        <w:t xml:space="preserve">Muehlberger, W.R., Adams, G.E., Longwood, T.E., and </w:t>
      </w:r>
      <w:proofErr w:type="spellStart"/>
      <w:r>
        <w:t>St.John</w:t>
      </w:r>
      <w:proofErr w:type="spellEnd"/>
      <w:r>
        <w:t xml:space="preserve">, B.E., 1967, Geologic map of Chama fifteen-minute quadrangle, New Mexico: </w:t>
      </w:r>
      <w:r w:rsidR="007C7308" w:rsidRPr="007C7308">
        <w:t xml:space="preserve">New Mexico Bureau of Mines and Mineral Resources </w:t>
      </w:r>
      <w:r>
        <w:t>Bulletin 89, 114 p.</w:t>
      </w:r>
      <w:r w:rsidR="007C7308">
        <w:t>,</w:t>
      </w:r>
      <w:r>
        <w:t xml:space="preserve"> 2 plate</w:t>
      </w:r>
      <w:r w:rsidR="00F06A26">
        <w:t>s</w:t>
      </w:r>
      <w:r>
        <w:t>,</w:t>
      </w:r>
      <w:r w:rsidR="007C7308">
        <w:t xml:space="preserve"> scale 1:48,000, accessed</w:t>
      </w:r>
      <w:r w:rsidR="00AE46BB">
        <w:t xml:space="preserve"> October 18, 2013, at</w:t>
      </w:r>
      <w:r>
        <w:t xml:space="preserve"> </w:t>
      </w:r>
      <w:hyperlink r:id="rId184" w:history="1">
        <w:r w:rsidR="00AE46BB" w:rsidRPr="00EC4D50">
          <w:rPr>
            <w:rStyle w:val="Hyperlink"/>
          </w:rPr>
          <w:t>https://doi.org/10.58799/B-89</w:t>
        </w:r>
      </w:hyperlink>
      <w:r w:rsidR="00AE46BB">
        <w:t xml:space="preserve">. </w:t>
      </w:r>
    </w:p>
    <w:p w14:paraId="269E8040" w14:textId="7776B375" w:rsidR="00A20AA1" w:rsidRDefault="00A20AA1" w:rsidP="00A20AA1">
      <w:pPr>
        <w:pStyle w:val="Reference"/>
      </w:pPr>
      <w:r>
        <w:t xml:space="preserve">Muehlberger, W.R., 1968, Geology of the Brazos Peak quadrangle, New Mexico: </w:t>
      </w:r>
      <w:r w:rsidR="00D34CD7" w:rsidRPr="00D34CD7">
        <w:t xml:space="preserve">New Mexico Bureau of Mines and Mineral Resources </w:t>
      </w:r>
      <w:r>
        <w:t>Geologic Map 22, 7 p.</w:t>
      </w:r>
      <w:r w:rsidR="00D34CD7">
        <w:t xml:space="preserve">, </w:t>
      </w:r>
      <w:r w:rsidR="00F06A26">
        <w:t>2</w:t>
      </w:r>
      <w:r>
        <w:t xml:space="preserve"> plate</w:t>
      </w:r>
      <w:r w:rsidR="00F06A26">
        <w:t>s</w:t>
      </w:r>
      <w:r>
        <w:t>,</w:t>
      </w:r>
      <w:r w:rsidR="00D34CD7">
        <w:t xml:space="preserve"> 1:48,000, accessed December 5, 2013, at</w:t>
      </w:r>
      <w:r>
        <w:t xml:space="preserve"> </w:t>
      </w:r>
      <w:hyperlink r:id="rId185" w:history="1">
        <w:r w:rsidR="00D34CD7" w:rsidRPr="00EC4D50">
          <w:rPr>
            <w:rStyle w:val="Hyperlink"/>
          </w:rPr>
          <w:t>https://doi.org/10.58799/GM-22</w:t>
        </w:r>
      </w:hyperlink>
      <w:r w:rsidR="00D34CD7">
        <w:t xml:space="preserve">. </w:t>
      </w:r>
    </w:p>
    <w:p w14:paraId="5E56B12A" w14:textId="0E52F60F" w:rsidR="007E6628" w:rsidRDefault="00A20AA1" w:rsidP="007E6628">
      <w:pPr>
        <w:pStyle w:val="Reference"/>
      </w:pPr>
      <w:proofErr w:type="spellStart"/>
      <w:r>
        <w:t>Mytton</w:t>
      </w:r>
      <w:proofErr w:type="spellEnd"/>
      <w:r>
        <w:t xml:space="preserve">, J.W., 1983, Geologic map of Chaco Canyon 30' x 60' quadrangle showing coal zones of Fruitland Formation, San Juan, Rio Arriba, and Sandoval Counties, New Mexico: </w:t>
      </w:r>
      <w:r w:rsidR="00F9196C" w:rsidRPr="00F9196C">
        <w:t>U.S. Geological Survey</w:t>
      </w:r>
      <w:r w:rsidR="006A2CA6">
        <w:t xml:space="preserve"> </w:t>
      </w:r>
      <w:r>
        <w:t>Coal Investigations Map C-92-A, 1 plate,</w:t>
      </w:r>
      <w:r w:rsidR="006A2CA6">
        <w:t xml:space="preserve"> scale 1:100,000, accessed </w:t>
      </w:r>
      <w:r w:rsidR="00695C4C">
        <w:t>October 11, 2018, at</w:t>
      </w:r>
      <w:r>
        <w:t xml:space="preserve"> </w:t>
      </w:r>
      <w:hyperlink r:id="rId186" w:history="1">
        <w:r w:rsidR="006A2CA6" w:rsidRPr="00EC4D50">
          <w:rPr>
            <w:rStyle w:val="Hyperlink"/>
          </w:rPr>
          <w:t>https://doi.org/10.3133/coal92A</w:t>
        </w:r>
      </w:hyperlink>
      <w:r w:rsidR="00F9196C">
        <w:t>.</w:t>
      </w:r>
      <w:r w:rsidR="006A2CA6">
        <w:t xml:space="preserve"> </w:t>
      </w:r>
    </w:p>
    <w:p w14:paraId="6C4F0316" w14:textId="174C6EB5" w:rsidR="007E6628" w:rsidRDefault="00DB169A" w:rsidP="007E6628">
      <w:pPr>
        <w:pStyle w:val="Reference"/>
      </w:pPr>
      <w:r w:rsidRPr="00DB169A">
        <w:t xml:space="preserve">O'Sullivan, R.B., and Beikman, H.M., 1963, Geology, </w:t>
      </w:r>
      <w:r w:rsidR="00BC33CF">
        <w:t>s</w:t>
      </w:r>
      <w:r w:rsidRPr="00DB169A">
        <w:t xml:space="preserve">tructure, and </w:t>
      </w:r>
      <w:r w:rsidR="00BC33CF">
        <w:t>u</w:t>
      </w:r>
      <w:r w:rsidRPr="00DB169A">
        <w:t xml:space="preserve">ranium </w:t>
      </w:r>
      <w:r w:rsidR="00BC33CF">
        <w:t>d</w:t>
      </w:r>
      <w:r w:rsidRPr="00DB169A">
        <w:t xml:space="preserve">eposits of the Shiprock </w:t>
      </w:r>
      <w:r w:rsidR="00BC33CF">
        <w:t>q</w:t>
      </w:r>
      <w:r w:rsidRPr="00DB169A">
        <w:t xml:space="preserve">uadrangle, New Mexico and Arizona: </w:t>
      </w:r>
      <w:r w:rsidR="009D5B13" w:rsidRPr="009D5B13">
        <w:t>U.S. Geological Survey</w:t>
      </w:r>
      <w:r w:rsidR="009D5B13">
        <w:t xml:space="preserve"> </w:t>
      </w:r>
      <w:r w:rsidRPr="00DB169A">
        <w:t xml:space="preserve">Miscellaneous Geologic Investigations Map I-345, 2 plates, </w:t>
      </w:r>
      <w:r w:rsidR="00E732E0">
        <w:t xml:space="preserve">scale 1:250,000, accessed </w:t>
      </w:r>
      <w:r w:rsidR="00187C76" w:rsidRPr="00187C76">
        <w:t>November 23, 2022</w:t>
      </w:r>
      <w:r w:rsidR="00E732E0">
        <w:t xml:space="preserve">, at </w:t>
      </w:r>
      <w:hyperlink r:id="rId187" w:history="1">
        <w:r w:rsidR="00187C76" w:rsidRPr="00EC4D50">
          <w:rPr>
            <w:rStyle w:val="Hyperlink"/>
          </w:rPr>
          <w:t>https://doi.org/10.3133/i345</w:t>
        </w:r>
      </w:hyperlink>
      <w:r w:rsidR="009D5B13">
        <w:t>.</w:t>
      </w:r>
      <w:r w:rsidR="0091442E">
        <w:t xml:space="preserve"> </w:t>
      </w:r>
    </w:p>
    <w:p w14:paraId="6242D635" w14:textId="779BE2AC" w:rsidR="00620FD6" w:rsidRDefault="00620FD6" w:rsidP="00620FD6">
      <w:pPr>
        <w:pStyle w:val="Reference"/>
      </w:pPr>
      <w:r>
        <w:t xml:space="preserve">Phillips, E.H., Goff, F., Kyle, P.R., McIntosh, W.C., Dunbar, N.W., and Gardner, J.N., 2007, The </w:t>
      </w:r>
      <w:r w:rsidRPr="00187C76">
        <w:rPr>
          <w:vertAlign w:val="superscript"/>
        </w:rPr>
        <w:t>40</w:t>
      </w:r>
      <w:r>
        <w:t>Ar/</w:t>
      </w:r>
      <w:r w:rsidRPr="00187C76">
        <w:rPr>
          <w:vertAlign w:val="superscript"/>
        </w:rPr>
        <w:t>39</w:t>
      </w:r>
      <w:r>
        <w:t xml:space="preserve">Ar age constraints on the duration of resurgence at the Valles caldera, New Mexico: </w:t>
      </w:r>
      <w:r>
        <w:lastRenderedPageBreak/>
        <w:t>Journal of Geophysical Research</w:t>
      </w:r>
      <w:r w:rsidR="00187C76">
        <w:t>,</w:t>
      </w:r>
      <w:r>
        <w:t xml:space="preserve"> v. 112, no. B8, </w:t>
      </w:r>
      <w:r w:rsidR="00E76848">
        <w:t xml:space="preserve">article B08201, </w:t>
      </w:r>
      <w:r>
        <w:t xml:space="preserve">15 p., </w:t>
      </w:r>
      <w:r w:rsidR="00582769">
        <w:t xml:space="preserve">accessed </w:t>
      </w:r>
      <w:r w:rsidR="00582769" w:rsidRPr="00582769">
        <w:t>December 4, 2020</w:t>
      </w:r>
      <w:r w:rsidR="00582769">
        <w:t xml:space="preserve">, at </w:t>
      </w:r>
      <w:hyperlink r:id="rId188" w:history="1">
        <w:r w:rsidR="00582769" w:rsidRPr="00EC4D50">
          <w:rPr>
            <w:rStyle w:val="Hyperlink"/>
          </w:rPr>
          <w:t>https://doi.org/10.1029/2006JB004511</w:t>
        </w:r>
      </w:hyperlink>
      <w:r w:rsidR="00187C76">
        <w:t xml:space="preserve">. </w:t>
      </w:r>
    </w:p>
    <w:p w14:paraId="599B1229" w14:textId="696F7A98" w:rsidR="00407698" w:rsidRDefault="00407698" w:rsidP="00407698">
      <w:pPr>
        <w:pStyle w:val="Reference"/>
      </w:pPr>
      <w:proofErr w:type="spellStart"/>
      <w:r>
        <w:t>Pipiringos</w:t>
      </w:r>
      <w:proofErr w:type="spellEnd"/>
      <w:r>
        <w:t xml:space="preserve">, G.N., and O'Sullivan, R.B., 1978, Principal unconformities in Triassic and Jurassic rocks, western interior United States - a preliminary study: </w:t>
      </w:r>
      <w:r w:rsidR="00582769" w:rsidRPr="009D5B13">
        <w:t>U.S. Geological Survey</w:t>
      </w:r>
      <w:r w:rsidR="00582769">
        <w:t xml:space="preserve"> </w:t>
      </w:r>
      <w:r>
        <w:t>Professional Paper 1035-A, 29 p.</w:t>
      </w:r>
      <w:r w:rsidR="00582769">
        <w:t>,</w:t>
      </w:r>
      <w:r>
        <w:t xml:space="preserve"> 1 plate, </w:t>
      </w:r>
      <w:r w:rsidR="00993C20">
        <w:t xml:space="preserve">scale 1:500,000, accessed July 18, 2021, at </w:t>
      </w:r>
      <w:hyperlink r:id="rId189" w:history="1">
        <w:r w:rsidR="00993C20" w:rsidRPr="00EC4D50">
          <w:rPr>
            <w:rStyle w:val="Hyperlink"/>
          </w:rPr>
          <w:t>https://doi.org/10.3133/pp1035A</w:t>
        </w:r>
      </w:hyperlink>
      <w:r w:rsidR="00993C20">
        <w:t xml:space="preserve">. </w:t>
      </w:r>
    </w:p>
    <w:p w14:paraId="646BC803" w14:textId="5390B412" w:rsidR="00407698" w:rsidRDefault="00407698" w:rsidP="00407698">
      <w:pPr>
        <w:pStyle w:val="Reference"/>
      </w:pPr>
      <w:r>
        <w:t xml:space="preserve">Poole, F.G., Stewart, J.H., Palmer, A.R., Sandberg, C.A., Madrid, R.J., Ross, R.J., Jr., Hintze, L.F., Miller, M.M., and Wrucke, C.T., 1992, Latest Precambrian to latest Devonian time; Development of a continental margin, </w:t>
      </w:r>
      <w:r w:rsidRPr="00993C20">
        <w:rPr>
          <w:i/>
          <w:iCs/>
        </w:rPr>
        <w:t>in</w:t>
      </w:r>
      <w:r>
        <w:t xml:space="preserve"> Burchfiel, B.C., Lipman, P.W., and Zoback, M.L., eds., The Cordilleran Orogen</w:t>
      </w:r>
      <w:r w:rsidR="009539BA">
        <w:t xml:space="preserve">, v. G-3 </w:t>
      </w:r>
      <w:r w:rsidR="009539BA" w:rsidRPr="009539BA">
        <w:rPr>
          <w:i/>
          <w:iCs/>
        </w:rPr>
        <w:t>of</w:t>
      </w:r>
      <w:r w:rsidR="009539BA">
        <w:t xml:space="preserve"> </w:t>
      </w:r>
      <w:r>
        <w:t>The Geology of North America</w:t>
      </w:r>
      <w:r w:rsidR="009539BA">
        <w:t>: Boulder, Colo.</w:t>
      </w:r>
      <w:r>
        <w:t xml:space="preserve">, </w:t>
      </w:r>
      <w:r w:rsidR="00DE5265">
        <w:t xml:space="preserve">Geological Society of America, </w:t>
      </w:r>
      <w:r>
        <w:t xml:space="preserve">p. 241-258, </w:t>
      </w:r>
      <w:r w:rsidR="00FB6C5D">
        <w:t xml:space="preserve">accessed </w:t>
      </w:r>
      <w:r w:rsidR="00FB6C5D" w:rsidRPr="00FB6C5D">
        <w:t>July 7, 2023</w:t>
      </w:r>
      <w:r w:rsidR="00FB6C5D">
        <w:t xml:space="preserve">, at </w:t>
      </w:r>
      <w:hyperlink r:id="rId190" w:history="1">
        <w:r w:rsidR="00FB6C5D" w:rsidRPr="00EC4D50">
          <w:rPr>
            <w:rStyle w:val="Hyperlink"/>
          </w:rPr>
          <w:t>https://doi.org/10.1130/DNAG-GNA-G3.9</w:t>
        </w:r>
      </w:hyperlink>
      <w:r w:rsidR="00FB6C5D">
        <w:t xml:space="preserve">. </w:t>
      </w:r>
    </w:p>
    <w:p w14:paraId="6D6B12EB" w14:textId="1E0BA6D0" w:rsidR="00407698" w:rsidRDefault="00407698" w:rsidP="00407698">
      <w:pPr>
        <w:pStyle w:val="Reference"/>
      </w:pPr>
      <w:r>
        <w:t xml:space="preserve">Premo, W.R., Moscati, R., DeWitt, E., Gilmer, A.K., and Hillenbrand, I.W., 2023, Data </w:t>
      </w:r>
      <w:r w:rsidR="00BC33CF">
        <w:t>r</w:t>
      </w:r>
      <w:r>
        <w:t xml:space="preserve">elease of </w:t>
      </w:r>
      <w:r w:rsidR="00BC33CF">
        <w:t>g</w:t>
      </w:r>
      <w:r>
        <w:t xml:space="preserve">eochemical, </w:t>
      </w:r>
      <w:r w:rsidR="00BC33CF">
        <w:t>g</w:t>
      </w:r>
      <w:r>
        <w:t xml:space="preserve">eochronologic, and </w:t>
      </w:r>
      <w:r w:rsidR="00BC33CF">
        <w:t>i</w:t>
      </w:r>
      <w:r>
        <w:t xml:space="preserve">sotopic </w:t>
      </w:r>
      <w:r w:rsidR="00BC33CF">
        <w:t>d</w:t>
      </w:r>
      <w:r>
        <w:t xml:space="preserve">ata for Precambrian to Cenozoic </w:t>
      </w:r>
      <w:r w:rsidR="00BC33CF">
        <w:t>r</w:t>
      </w:r>
      <w:r>
        <w:t xml:space="preserve">ocks from Colorado, New Mexico, Utah, and Wyoming: </w:t>
      </w:r>
      <w:r w:rsidR="00FB6C5D" w:rsidRPr="009D5B13">
        <w:t>U.S. Geological Survey</w:t>
      </w:r>
      <w:r w:rsidR="00FB6C5D">
        <w:t xml:space="preserve"> </w:t>
      </w:r>
      <w:r w:rsidR="00BC350C">
        <w:t>d</w:t>
      </w:r>
      <w:r>
        <w:t xml:space="preserve">ata </w:t>
      </w:r>
      <w:r w:rsidR="00BC350C">
        <w:t>r</w:t>
      </w:r>
      <w:r>
        <w:t xml:space="preserve">elease, </w:t>
      </w:r>
      <w:r w:rsidR="00EC6F5D">
        <w:t xml:space="preserve">accessed </w:t>
      </w:r>
      <w:r w:rsidR="00BC350C" w:rsidRPr="00BC350C">
        <w:t>July 21, 2023</w:t>
      </w:r>
      <w:r>
        <w:t>,</w:t>
      </w:r>
      <w:r w:rsidR="00BC350C">
        <w:t xml:space="preserve"> at</w:t>
      </w:r>
      <w:r>
        <w:t xml:space="preserve"> </w:t>
      </w:r>
      <w:hyperlink r:id="rId191" w:history="1">
        <w:r w:rsidR="00857312" w:rsidRPr="00EC4D50">
          <w:rPr>
            <w:rStyle w:val="Hyperlink"/>
          </w:rPr>
          <w:t>https://doi.org/10.5066/P9ZD6DFW</w:t>
        </w:r>
      </w:hyperlink>
      <w:r w:rsidR="00BC350C">
        <w:t>.</w:t>
      </w:r>
      <w:r w:rsidR="00857312">
        <w:t xml:space="preserve"> </w:t>
      </w:r>
    </w:p>
    <w:p w14:paraId="716D0C4C" w14:textId="076FAE72" w:rsidR="00407698" w:rsidRDefault="00407698" w:rsidP="00407698">
      <w:pPr>
        <w:pStyle w:val="Reference"/>
      </w:pPr>
      <w:r>
        <w:t xml:space="preserve">Reed, J.C., Bickford, M.E., Premo, W.R., Aleinikoff, J.N., and Pallister, J.S., 1987, Evolution of early Proterozoic Colorado </w:t>
      </w:r>
      <w:r w:rsidR="00BC33CF">
        <w:t>p</w:t>
      </w:r>
      <w:r>
        <w:t>rovince: Constraints from U-Pb geochronology: Geology</w:t>
      </w:r>
      <w:r w:rsidR="00857312">
        <w:t>,</w:t>
      </w:r>
      <w:r>
        <w:t xml:space="preserve"> v. 15, p. 861-865, </w:t>
      </w:r>
      <w:r w:rsidR="000D1E82">
        <w:t xml:space="preserve">accessed </w:t>
      </w:r>
      <w:r w:rsidR="000D1E82" w:rsidRPr="000D1E82">
        <w:t xml:space="preserve">April 23, 2019 </w:t>
      </w:r>
      <w:r w:rsidR="000D1E82">
        <w:t xml:space="preserve">, at </w:t>
      </w:r>
      <w:hyperlink r:id="rId192" w:history="1">
        <w:r w:rsidR="000D1E82" w:rsidRPr="00EC4D50">
          <w:rPr>
            <w:rStyle w:val="Hyperlink"/>
          </w:rPr>
          <w:t>https://doi.org/10.1130/0091-7613(1987)15%3C861:EOTEPC%3E2.0.CO;2</w:t>
        </w:r>
      </w:hyperlink>
      <w:r w:rsidR="000D1E82">
        <w:t xml:space="preserve">. </w:t>
      </w:r>
    </w:p>
    <w:p w14:paraId="1013C82C" w14:textId="6B26196B" w:rsidR="007E6628" w:rsidRDefault="002C1244" w:rsidP="007E6628">
      <w:pPr>
        <w:pStyle w:val="Reference"/>
      </w:pPr>
      <w:r w:rsidRPr="002C1244">
        <w:t xml:space="preserve">Ridgley, J.L., 1983, Geologic map of the Chama River Canyon Wilderness and contiguous roadless area, Rio Arriba County, New Mexico: </w:t>
      </w:r>
      <w:r w:rsidR="000D1E82" w:rsidRPr="009D5B13">
        <w:t>U.S. Geological Survey</w:t>
      </w:r>
      <w:r w:rsidR="000D1E82" w:rsidRPr="002C1244">
        <w:t xml:space="preserve"> </w:t>
      </w:r>
      <w:r w:rsidRPr="002C1244">
        <w:t xml:space="preserve">Miscellaneous Field </w:t>
      </w:r>
      <w:r w:rsidRPr="002C1244">
        <w:lastRenderedPageBreak/>
        <w:t>Studies Map MF-1523-C, 1 plate,</w:t>
      </w:r>
      <w:r w:rsidR="00C32045">
        <w:t xml:space="preserve"> scale 1:48,000, accessed October 11, 2018, at</w:t>
      </w:r>
      <w:r w:rsidRPr="002C1244">
        <w:t xml:space="preserve"> </w:t>
      </w:r>
      <w:hyperlink r:id="rId193" w:history="1">
        <w:r w:rsidR="000D1E82" w:rsidRPr="00EC4D50">
          <w:rPr>
            <w:rStyle w:val="Hyperlink"/>
          </w:rPr>
          <w:t>https://doi.org/10.3133/mf1523c</w:t>
        </w:r>
      </w:hyperlink>
      <w:r w:rsidR="000D1E82">
        <w:t xml:space="preserve">. </w:t>
      </w:r>
    </w:p>
    <w:p w14:paraId="61F2FBDA" w14:textId="5275D08B" w:rsidR="007E6628" w:rsidRDefault="0016012C" w:rsidP="007E6628">
      <w:pPr>
        <w:pStyle w:val="Reference"/>
      </w:pPr>
      <w:r w:rsidRPr="0016012C">
        <w:t>Robinson</w:t>
      </w:r>
      <w:r w:rsidR="0099514D">
        <w:t xml:space="preserve"> </w:t>
      </w:r>
      <w:r w:rsidRPr="0016012C">
        <w:t xml:space="preserve">Roberts, L.N., and Kirschbaum, M.A., 1995, Paleogeography and the Late Cretaceous of the Western Interior of middle North America; coal distribution and sediment accumulation: </w:t>
      </w:r>
      <w:r w:rsidR="006123A7" w:rsidRPr="009D5B13">
        <w:t>U.S. Geological Survey</w:t>
      </w:r>
      <w:r w:rsidR="006123A7" w:rsidRPr="0016012C">
        <w:t xml:space="preserve"> </w:t>
      </w:r>
      <w:r w:rsidRPr="0016012C">
        <w:t xml:space="preserve">Professional Paper 1561, 115 p., </w:t>
      </w:r>
      <w:r w:rsidR="005B57A8">
        <w:t xml:space="preserve">1 plate, </w:t>
      </w:r>
      <w:r w:rsidR="00FB632D">
        <w:t xml:space="preserve">accessed </w:t>
      </w:r>
      <w:r w:rsidR="00FB632D" w:rsidRPr="00FB632D">
        <w:t>July 18, 2021</w:t>
      </w:r>
      <w:r w:rsidR="00FB632D">
        <w:t xml:space="preserve">, at </w:t>
      </w:r>
      <w:hyperlink r:id="rId194" w:history="1">
        <w:r w:rsidR="00FB632D" w:rsidRPr="00EC4D50">
          <w:rPr>
            <w:rStyle w:val="Hyperlink"/>
          </w:rPr>
          <w:t>https://doi.org/10.3133/pp1561</w:t>
        </w:r>
      </w:hyperlink>
      <w:r w:rsidR="00FB632D">
        <w:t xml:space="preserve">. </w:t>
      </w:r>
    </w:p>
    <w:p w14:paraId="6D5CCF10" w14:textId="0CCE48C1" w:rsidR="00283FFA" w:rsidRDefault="00283FFA" w:rsidP="00283FFA">
      <w:pPr>
        <w:pStyle w:val="Reference"/>
      </w:pPr>
      <w:r>
        <w:t xml:space="preserve">Ross, C.S., and Smith, R.L., 1961, Ash-flow tuffs: Their origin, geologic relations, and identification: </w:t>
      </w:r>
      <w:r w:rsidR="002B2D8A">
        <w:t>U.S. Geological Survey</w:t>
      </w:r>
      <w:r w:rsidR="002B2D8A" w:rsidRPr="002B2D8A">
        <w:t xml:space="preserve"> </w:t>
      </w:r>
      <w:r>
        <w:t xml:space="preserve">Professional Paper 366, 80 p., </w:t>
      </w:r>
      <w:r w:rsidR="00634E1D">
        <w:t xml:space="preserve">accessed </w:t>
      </w:r>
      <w:r w:rsidR="00634E1D" w:rsidRPr="00634E1D">
        <w:t>July 19, 2021</w:t>
      </w:r>
      <w:r w:rsidR="00634E1D">
        <w:t xml:space="preserve">, at </w:t>
      </w:r>
      <w:hyperlink r:id="rId195" w:history="1">
        <w:r w:rsidR="00634E1D" w:rsidRPr="00EC4D50">
          <w:rPr>
            <w:rStyle w:val="Hyperlink"/>
          </w:rPr>
          <w:t>https://doi.org/10.3133/pp366</w:t>
        </w:r>
      </w:hyperlink>
      <w:r w:rsidR="002B2D8A">
        <w:t xml:space="preserve">. </w:t>
      </w:r>
    </w:p>
    <w:p w14:paraId="1B2309A6" w14:textId="5E8C172F" w:rsidR="00D80C3D" w:rsidRDefault="00D80C3D" w:rsidP="00D80C3D">
      <w:pPr>
        <w:pStyle w:val="Reference"/>
      </w:pPr>
      <w:r>
        <w:t>Saleeby, J.B., Busby-Spera, C., Oldow, J.S., Dunne, G.C., Wright, J.E., Cowan, D.S., Walker, N.W., and Allmendinger, R.W., 1992, Early Mesozoic tectonic evolution of the western U.S. Cordillera</w:t>
      </w:r>
      <w:r w:rsidR="00B62F0D" w:rsidRPr="00B62F0D">
        <w:t xml:space="preserve">, </w:t>
      </w:r>
      <w:r w:rsidR="00B62F0D" w:rsidRPr="00992EDE">
        <w:rPr>
          <w:i/>
          <w:iCs/>
        </w:rPr>
        <w:t>in</w:t>
      </w:r>
      <w:r w:rsidR="00B62F0D" w:rsidRPr="00B62F0D">
        <w:t xml:space="preserve"> Burchfiel, B.C., Lipman, P.W., and Zoback, M.L., eds., The Cordilleran Orogen</w:t>
      </w:r>
      <w:r w:rsidR="00992EDE">
        <w:t xml:space="preserve">, v. G-3 </w:t>
      </w:r>
      <w:r w:rsidR="00992EDE" w:rsidRPr="00992EDE">
        <w:rPr>
          <w:i/>
          <w:iCs/>
        </w:rPr>
        <w:t>of</w:t>
      </w:r>
      <w:r w:rsidR="00992EDE">
        <w:t xml:space="preserve"> </w:t>
      </w:r>
      <w:r>
        <w:t>Geology of North America</w:t>
      </w:r>
      <w:r w:rsidR="00992EDE">
        <w:t>: Boulder, Colo., Geological Society of America</w:t>
      </w:r>
      <w:r>
        <w:t xml:space="preserve">, p. 107-168, </w:t>
      </w:r>
      <w:r w:rsidR="00B62F55">
        <w:t xml:space="preserve">accessed </w:t>
      </w:r>
      <w:r w:rsidR="00B62F55" w:rsidRPr="00B62F55">
        <w:t>July 18, 2021</w:t>
      </w:r>
      <w:r w:rsidR="00B62F55">
        <w:t xml:space="preserve">, at </w:t>
      </w:r>
      <w:hyperlink r:id="rId196" w:history="1">
        <w:r w:rsidR="00B62F55" w:rsidRPr="00EC4D50">
          <w:rPr>
            <w:rStyle w:val="Hyperlink"/>
          </w:rPr>
          <w:t>https://doi.org/10.1130/DNAG-GNA-G3.107</w:t>
        </w:r>
      </w:hyperlink>
      <w:r w:rsidR="00B62F55">
        <w:t xml:space="preserve">. </w:t>
      </w:r>
    </w:p>
    <w:p w14:paraId="471731CC" w14:textId="7BBD0651" w:rsidR="00D80C3D" w:rsidRDefault="00D80C3D" w:rsidP="00D80C3D">
      <w:pPr>
        <w:pStyle w:val="Reference"/>
      </w:pPr>
      <w:r>
        <w:t xml:space="preserve">Schneider, G.B., Weide, D.L., </w:t>
      </w:r>
      <w:proofErr w:type="spellStart"/>
      <w:r>
        <w:t>Mytton</w:t>
      </w:r>
      <w:proofErr w:type="spellEnd"/>
      <w:r>
        <w:t xml:space="preserve">, J.W., and Scott, G.R.,, 1979, Geologic map of the Pueblo Bonito NW quadrangle, San Juan County, New Mexico: </w:t>
      </w:r>
      <w:r w:rsidR="00C76F66">
        <w:t xml:space="preserve">U.S. Geological Survey </w:t>
      </w:r>
      <w:r>
        <w:t xml:space="preserve">Miscellaneous Field Studies Map MF-1117, 1 plate, </w:t>
      </w:r>
      <w:r w:rsidR="00C76F66">
        <w:t xml:space="preserve">scale 1:24,000, accessed </w:t>
      </w:r>
      <w:r w:rsidR="003E224D" w:rsidRPr="003E224D">
        <w:t>January 15, 2020</w:t>
      </w:r>
      <w:r w:rsidR="00C76F66">
        <w:t xml:space="preserve">, at </w:t>
      </w:r>
      <w:hyperlink r:id="rId197" w:history="1">
        <w:r w:rsidR="003E224D" w:rsidRPr="00EC4D50">
          <w:rPr>
            <w:rStyle w:val="Hyperlink"/>
          </w:rPr>
          <w:t>https://doi.org/10.3133/mf1117</w:t>
        </w:r>
      </w:hyperlink>
      <w:r w:rsidR="003E224D">
        <w:t xml:space="preserve">. </w:t>
      </w:r>
    </w:p>
    <w:p w14:paraId="12178BA6" w14:textId="0C2086E8" w:rsidR="00B659FC" w:rsidRDefault="00B659FC" w:rsidP="00B659FC">
      <w:pPr>
        <w:pStyle w:val="Reference"/>
      </w:pPr>
      <w:r w:rsidRPr="00280E97">
        <w:t xml:space="preserve">Schwartz, </w:t>
      </w:r>
      <w:r>
        <w:t xml:space="preserve">R.K., </w:t>
      </w:r>
      <w:r w:rsidRPr="00280E97">
        <w:t>1982</w:t>
      </w:r>
      <w:r>
        <w:t xml:space="preserve">, </w:t>
      </w:r>
      <w:r w:rsidRPr="00B659FC">
        <w:t xml:space="preserve">Broken Early Cretaceous foreland basin in southwestern Montana: sedimentation related to tectonism, </w:t>
      </w:r>
      <w:r w:rsidRPr="00B659FC">
        <w:rPr>
          <w:i/>
          <w:iCs/>
        </w:rPr>
        <w:t>in</w:t>
      </w:r>
      <w:r w:rsidRPr="00B659FC">
        <w:t xml:space="preserve"> Powers, R.B., ed., Geologic Studies of the Cordilleran</w:t>
      </w:r>
      <w:r>
        <w:t xml:space="preserve"> </w:t>
      </w:r>
      <w:r w:rsidRPr="00B659FC">
        <w:t>Thrust Belt</w:t>
      </w:r>
      <w:r w:rsidR="00A569B1">
        <w:t>, Volume 1</w:t>
      </w:r>
      <w:r>
        <w:t>: Denver, Colo.</w:t>
      </w:r>
      <w:r w:rsidR="00A569B1">
        <w:t>,</w:t>
      </w:r>
      <w:r>
        <w:t xml:space="preserve"> Rocky Mountain Association of Geologists</w:t>
      </w:r>
      <w:r w:rsidR="00A569B1">
        <w:t xml:space="preserve">, p. 159-183, accessed May 16, 2025, at </w:t>
      </w:r>
      <w:hyperlink r:id="rId198" w:history="1">
        <w:r w:rsidR="00A569B1" w:rsidRPr="009946B7">
          <w:rPr>
            <w:rStyle w:val="Hyperlink"/>
          </w:rPr>
          <w:t>https://archives-datapages-com.usgslibrary.idm.oclc.org/data/rmag/GeoStudCordV1_82/schwartz.htm</w:t>
        </w:r>
      </w:hyperlink>
      <w:r w:rsidR="00A569B1">
        <w:t xml:space="preserve">. </w:t>
      </w:r>
    </w:p>
    <w:p w14:paraId="3CF2A942" w14:textId="173A5610" w:rsidR="005303E3" w:rsidRDefault="005303E3" w:rsidP="005303E3">
      <w:pPr>
        <w:pStyle w:val="Reference"/>
      </w:pPr>
      <w:r>
        <w:lastRenderedPageBreak/>
        <w:t xml:space="preserve">Scott, G.R., and Marvin, R.F., 1985, Geologic map of surficial deposits and basaltic rocks near the Rio Chama, Rio Arriba County, New Mexico: </w:t>
      </w:r>
      <w:r w:rsidR="003E224D">
        <w:t xml:space="preserve">U.S. Geological Survey </w:t>
      </w:r>
      <w:r>
        <w:t xml:space="preserve">Miscellaneous Field Studies Map MF-1759, 1 plate, </w:t>
      </w:r>
      <w:r w:rsidR="003E224D">
        <w:t xml:space="preserve">scale 1:50,000, accessed </w:t>
      </w:r>
      <w:r w:rsidR="00F53B85">
        <w:t xml:space="preserve">October 11, 2018, at </w:t>
      </w:r>
      <w:hyperlink r:id="rId199" w:history="1">
        <w:r w:rsidR="00F53B85" w:rsidRPr="00EC4D50">
          <w:rPr>
            <w:rStyle w:val="Hyperlink"/>
          </w:rPr>
          <w:t>https://doi.org/10.3133/mf1759</w:t>
        </w:r>
      </w:hyperlink>
      <w:r w:rsidR="00F53B85">
        <w:t xml:space="preserve">. </w:t>
      </w:r>
    </w:p>
    <w:p w14:paraId="130346C5" w14:textId="21920E82" w:rsidR="007E6628" w:rsidRDefault="005303E3" w:rsidP="007E6628">
      <w:pPr>
        <w:pStyle w:val="Reference"/>
      </w:pPr>
      <w:r>
        <w:t xml:space="preserve">Scott, G.R., O'Sullivan, R.B., and Weide, D.L., 1984, Geologic map of the Chaco Culture National Historic Park, northwestern New Mexico: </w:t>
      </w:r>
      <w:r w:rsidR="00913762">
        <w:t xml:space="preserve">U.S. Geological Survey </w:t>
      </w:r>
      <w:r>
        <w:t xml:space="preserve">Miscellaneous Investigations Series Map I-1571, 1 plate, </w:t>
      </w:r>
      <w:r w:rsidR="00913762">
        <w:t xml:space="preserve">scale 1:50,000, accessed </w:t>
      </w:r>
      <w:r w:rsidR="00913762" w:rsidRPr="00913762">
        <w:t>February 5, 2019</w:t>
      </w:r>
      <w:r w:rsidR="00913762">
        <w:t xml:space="preserve">, at </w:t>
      </w:r>
      <w:hyperlink r:id="rId200" w:history="1">
        <w:r w:rsidR="00616F67" w:rsidRPr="00EC4D50">
          <w:rPr>
            <w:rStyle w:val="Hyperlink"/>
          </w:rPr>
          <w:t>https://doi.org/10.3133/i1571</w:t>
        </w:r>
      </w:hyperlink>
      <w:r w:rsidR="00913762">
        <w:t>.</w:t>
      </w:r>
      <w:r w:rsidR="00616F67">
        <w:t xml:space="preserve"> </w:t>
      </w:r>
    </w:p>
    <w:p w14:paraId="424D6A7D" w14:textId="76CBA254" w:rsidR="005303E3" w:rsidRDefault="005303E3" w:rsidP="005303E3">
      <w:pPr>
        <w:pStyle w:val="Reference"/>
      </w:pPr>
      <w:r>
        <w:t xml:space="preserve">Shaw, C.A. and Karlstrom, K.E., 1999, The Yavapai-Mazatzal crustal boundary in the </w:t>
      </w:r>
      <w:r w:rsidR="00BC33CF">
        <w:t>S</w:t>
      </w:r>
      <w:r>
        <w:t>outhern Rocky Mountains: Rocky Mountain Geology</w:t>
      </w:r>
      <w:r w:rsidR="00616F67">
        <w:t>,</w:t>
      </w:r>
      <w:r>
        <w:t xml:space="preserve"> v. 34, no. 1, p.37-52, </w:t>
      </w:r>
      <w:r w:rsidR="006E479D">
        <w:t xml:space="preserve">accessed December 12, </w:t>
      </w:r>
      <w:r w:rsidR="00F80538">
        <w:t xml:space="preserve">2016, </w:t>
      </w:r>
      <w:hyperlink r:id="rId201" w:history="1">
        <w:r w:rsidR="00F80538" w:rsidRPr="00EC4D50">
          <w:rPr>
            <w:rStyle w:val="Hyperlink"/>
          </w:rPr>
          <w:t>https://doi.org/10.2113/34.1.37</w:t>
        </w:r>
      </w:hyperlink>
      <w:r w:rsidR="00616F67">
        <w:t xml:space="preserve">. </w:t>
      </w:r>
    </w:p>
    <w:p w14:paraId="5E2AFEB4" w14:textId="75C0C6B8" w:rsidR="005303E3" w:rsidRDefault="005303E3" w:rsidP="005303E3">
      <w:pPr>
        <w:pStyle w:val="Reference"/>
      </w:pPr>
      <w:r>
        <w:t xml:space="preserve">Slattery, J.S., Cobban, W.A., McKinney, K.C., Harries, P.J., and Sandness, A.L., 2015, Early Cretaceous to Paleocene paleogeography of the Western Interior Seaway of North America and its relation to tectonics and eustasy, </w:t>
      </w:r>
      <w:r w:rsidRPr="009E57E5">
        <w:rPr>
          <w:i/>
          <w:iCs/>
        </w:rPr>
        <w:t>in</w:t>
      </w:r>
      <w:r>
        <w:t xml:space="preserve"> Bingle-Davis, M., ed., Cretaceous Conference: Evolution and Revolution: </w:t>
      </w:r>
      <w:r w:rsidR="009E57E5" w:rsidRPr="009E57E5">
        <w:t>Wyoming Geological Association</w:t>
      </w:r>
      <w:r w:rsidR="009E57E5">
        <w:t xml:space="preserve"> </w:t>
      </w:r>
      <w:r>
        <w:t xml:space="preserve">Guidebook no. 68, p. 22-60, </w:t>
      </w:r>
      <w:r w:rsidR="009E57E5">
        <w:t xml:space="preserve">accessed July 19, 2021, at </w:t>
      </w:r>
      <w:hyperlink r:id="rId202" w:history="1">
        <w:r w:rsidR="008A2C28" w:rsidRPr="00EC4D50">
          <w:rPr>
            <w:rStyle w:val="Hyperlink"/>
          </w:rPr>
          <w:t>http://doi.org/10.13140/RG.2.1.4439.8801</w:t>
        </w:r>
      </w:hyperlink>
      <w:r w:rsidR="008A2C28">
        <w:t xml:space="preserve">. </w:t>
      </w:r>
    </w:p>
    <w:p w14:paraId="5FDBBE6A" w14:textId="3911C1BA" w:rsidR="005303E3" w:rsidRDefault="005303E3" w:rsidP="005303E3">
      <w:pPr>
        <w:pStyle w:val="Reference"/>
      </w:pPr>
      <w:r>
        <w:t xml:space="preserve">Smith, R.L, and Bailey, R.A., 1968, Resurgent </w:t>
      </w:r>
      <w:r w:rsidR="00BC33CF">
        <w:t>c</w:t>
      </w:r>
      <w:r>
        <w:t xml:space="preserve">auldrons: </w:t>
      </w:r>
      <w:r w:rsidR="008A2C28" w:rsidRPr="008A2C28">
        <w:t>Geological Society of America</w:t>
      </w:r>
      <w:r w:rsidR="008A2C28">
        <w:t xml:space="preserve"> </w:t>
      </w:r>
      <w:r>
        <w:t>Memoir</w:t>
      </w:r>
      <w:r w:rsidR="008A2C28">
        <w:t>,</w:t>
      </w:r>
      <w:r>
        <w:t xml:space="preserve"> v. 116, p. 613-662, </w:t>
      </w:r>
      <w:r w:rsidR="008A2C28">
        <w:t xml:space="preserve">accessed </w:t>
      </w:r>
      <w:r w:rsidR="008A2C28" w:rsidRPr="008A2C28">
        <w:t>July 19, 2021</w:t>
      </w:r>
      <w:r w:rsidR="008A2C28">
        <w:t xml:space="preserve">, at </w:t>
      </w:r>
      <w:hyperlink r:id="rId203" w:history="1">
        <w:r w:rsidR="008A2C28" w:rsidRPr="00EC4D50">
          <w:rPr>
            <w:rStyle w:val="Hyperlink"/>
          </w:rPr>
          <w:t>https://doi.org/10.1130/MEM116-p613</w:t>
        </w:r>
      </w:hyperlink>
      <w:r w:rsidR="008A2C28">
        <w:t xml:space="preserve">. </w:t>
      </w:r>
    </w:p>
    <w:p w14:paraId="018AFA82" w14:textId="6EF63E5D" w:rsidR="008050BF" w:rsidRDefault="008050BF" w:rsidP="00E420AE">
      <w:pPr>
        <w:pStyle w:val="Reference"/>
      </w:pPr>
      <w:r>
        <w:t xml:space="preserve">Smith, C.T., Budding, A.J., </w:t>
      </w:r>
      <w:proofErr w:type="spellStart"/>
      <w:r>
        <w:t>Pitrat</w:t>
      </w:r>
      <w:proofErr w:type="spellEnd"/>
      <w:r>
        <w:t xml:space="preserve">, C.W, 1961, Geology of the southeastern part of the Chama </w:t>
      </w:r>
      <w:r w:rsidR="00BC33CF">
        <w:t>b</w:t>
      </w:r>
      <w:r>
        <w:t xml:space="preserve">asin: </w:t>
      </w:r>
      <w:r w:rsidR="00D00EA9">
        <w:t xml:space="preserve">New Mexico Bureau of Mines and Mineral Resources </w:t>
      </w:r>
      <w:r>
        <w:t xml:space="preserve">Bulletin 75, </w:t>
      </w:r>
      <w:r w:rsidR="00D17B58">
        <w:t xml:space="preserve">57 p., </w:t>
      </w:r>
      <w:r w:rsidR="003C01B1">
        <w:t>8</w:t>
      </w:r>
      <w:r>
        <w:t xml:space="preserve"> plate</w:t>
      </w:r>
      <w:r w:rsidR="003C01B1">
        <w:t>s</w:t>
      </w:r>
      <w:r>
        <w:t>,</w:t>
      </w:r>
      <w:r w:rsidR="003C01B1">
        <w:t xml:space="preserve"> scale 1:24,000, accessed </w:t>
      </w:r>
      <w:r w:rsidR="00E71728">
        <w:t>May 20, 2025</w:t>
      </w:r>
      <w:r w:rsidR="00E420AE">
        <w:t>, at</w:t>
      </w:r>
      <w:r>
        <w:t xml:space="preserve"> </w:t>
      </w:r>
      <w:r w:rsidR="00856829" w:rsidRPr="00856829">
        <w:t>https://ngmdb.usgs.gov/Prodesc/proddesc_72974.htm</w:t>
      </w:r>
      <w:r w:rsidR="00F9474F">
        <w:t xml:space="preserve">.  </w:t>
      </w:r>
    </w:p>
    <w:p w14:paraId="12AD5FF2" w14:textId="7D15DC19" w:rsidR="00E5398F" w:rsidRDefault="00E5398F" w:rsidP="00E5398F">
      <w:pPr>
        <w:pStyle w:val="Reference"/>
      </w:pPr>
      <w:r>
        <w:lastRenderedPageBreak/>
        <w:t xml:space="preserve">Smith, R.L., Bailey, R.A., and Ross, C.S., 1970, Geologic map of the Jemez Mountains, New Mexico: </w:t>
      </w:r>
      <w:r w:rsidR="00FF4372">
        <w:t xml:space="preserve">U.S. Geological Survey </w:t>
      </w:r>
      <w:r>
        <w:t xml:space="preserve">Miscellaneous Geologic Investigations Map I-517, </w:t>
      </w:r>
      <w:r w:rsidR="00757FEB">
        <w:t xml:space="preserve">4 p., </w:t>
      </w:r>
      <w:r>
        <w:t xml:space="preserve">1 plate, </w:t>
      </w:r>
      <w:r w:rsidR="00FF4372">
        <w:t xml:space="preserve">scale 1:125,000, accessed </w:t>
      </w:r>
      <w:r w:rsidR="00B257A8" w:rsidRPr="00B257A8">
        <w:t>February 6, 2019</w:t>
      </w:r>
      <w:r w:rsidR="00B257A8">
        <w:t xml:space="preserve">, at </w:t>
      </w:r>
      <w:hyperlink r:id="rId204" w:history="1">
        <w:r w:rsidR="00B257A8" w:rsidRPr="00EC4D50">
          <w:rPr>
            <w:rStyle w:val="Hyperlink"/>
          </w:rPr>
          <w:t>https://doi.org/10.3133/i517</w:t>
        </w:r>
      </w:hyperlink>
      <w:r w:rsidR="00B257A8">
        <w:t xml:space="preserve">. </w:t>
      </w:r>
    </w:p>
    <w:p w14:paraId="23DD7831" w14:textId="330BAA90" w:rsidR="00690DD9" w:rsidRDefault="00690DD9" w:rsidP="00690DD9">
      <w:pPr>
        <w:pStyle w:val="Reference"/>
      </w:pPr>
      <w:r>
        <w:t>Smith, R.L., 1960</w:t>
      </w:r>
      <w:r w:rsidR="00F9474F">
        <w:t>a</w:t>
      </w:r>
      <w:r>
        <w:t xml:space="preserve">, Ash Flows: </w:t>
      </w:r>
      <w:r w:rsidR="00D00EA9">
        <w:t>GSA</w:t>
      </w:r>
      <w:r w:rsidR="00D00EA9" w:rsidRPr="008B51D7">
        <w:t xml:space="preserve"> </w:t>
      </w:r>
      <w:r w:rsidR="00D00EA9">
        <w:t>Bulletin</w:t>
      </w:r>
      <w:r w:rsidR="00F9474F">
        <w:t>,</w:t>
      </w:r>
      <w:r>
        <w:t xml:space="preserve"> v. 71, no. 6, p. 795-841,</w:t>
      </w:r>
      <w:r w:rsidR="00F9474F">
        <w:t xml:space="preserve"> accessed July 20, 2021, at</w:t>
      </w:r>
      <w:r>
        <w:t xml:space="preserve"> </w:t>
      </w:r>
      <w:hyperlink r:id="rId205" w:history="1">
        <w:r w:rsidR="00F9474F" w:rsidRPr="00EC4D50">
          <w:rPr>
            <w:rStyle w:val="Hyperlink"/>
          </w:rPr>
          <w:t>https://doi.org/10.1130/0016-7606(1960)71[795:AF]2.0.CO;2</w:t>
        </w:r>
      </w:hyperlink>
      <w:r w:rsidR="00F9474F">
        <w:t xml:space="preserve">. </w:t>
      </w:r>
    </w:p>
    <w:p w14:paraId="3415BD85" w14:textId="08D9159E" w:rsidR="00690DD9" w:rsidRDefault="00690DD9" w:rsidP="00690DD9">
      <w:pPr>
        <w:pStyle w:val="Reference"/>
      </w:pPr>
      <w:r>
        <w:t>Smith, R.L., 1960</w:t>
      </w:r>
      <w:r w:rsidR="00F9474F">
        <w:t>b</w:t>
      </w:r>
      <w:r>
        <w:t>, Zones and zonal variations in welded ash flows:</w:t>
      </w:r>
      <w:r w:rsidR="00F9474F">
        <w:t xml:space="preserve"> U.S. Geological Survey</w:t>
      </w:r>
      <w:r>
        <w:t xml:space="preserve"> Professional Paper 354-F, 11 p.</w:t>
      </w:r>
      <w:r w:rsidR="0014607E">
        <w:t xml:space="preserve">, </w:t>
      </w:r>
      <w:r>
        <w:t>2 plates,</w:t>
      </w:r>
      <w:r w:rsidR="0014607E">
        <w:t xml:space="preserve"> accessed </w:t>
      </w:r>
      <w:r w:rsidR="0014607E" w:rsidRPr="0014607E">
        <w:t>July 20, 2021</w:t>
      </w:r>
      <w:r w:rsidR="0014607E">
        <w:t>, at</w:t>
      </w:r>
      <w:r>
        <w:t xml:space="preserve"> </w:t>
      </w:r>
      <w:hyperlink r:id="rId206" w:history="1">
        <w:r w:rsidR="0014607E" w:rsidRPr="00EC4D50">
          <w:rPr>
            <w:rStyle w:val="Hyperlink"/>
          </w:rPr>
          <w:t>https://doi.org/10.3133/pp354F</w:t>
        </w:r>
      </w:hyperlink>
      <w:r w:rsidR="0014607E">
        <w:t xml:space="preserve">. </w:t>
      </w:r>
    </w:p>
    <w:p w14:paraId="5E8C4444" w14:textId="3B8FA8A6" w:rsidR="00E5398F" w:rsidRDefault="00E5398F" w:rsidP="00E5398F">
      <w:pPr>
        <w:pStyle w:val="Reference"/>
      </w:pPr>
      <w:r>
        <w:t xml:space="preserve">Spell, T.L., McDougall, I., and </w:t>
      </w:r>
      <w:proofErr w:type="spellStart"/>
      <w:r>
        <w:t>Doulgeris</w:t>
      </w:r>
      <w:proofErr w:type="spellEnd"/>
      <w:r>
        <w:t xml:space="preserve">, A.P., 1996, Cerro Toledo </w:t>
      </w:r>
      <w:r w:rsidR="00BC33CF">
        <w:t>R</w:t>
      </w:r>
      <w:r>
        <w:t xml:space="preserve">hyolite, Jemez Volcanic field, New Mexico: </w:t>
      </w:r>
      <w:r w:rsidRPr="0014607E">
        <w:rPr>
          <w:vertAlign w:val="superscript"/>
        </w:rPr>
        <w:t>40</w:t>
      </w:r>
      <w:r>
        <w:t>Ar/</w:t>
      </w:r>
      <w:r w:rsidRPr="0014607E">
        <w:rPr>
          <w:vertAlign w:val="superscript"/>
        </w:rPr>
        <w:t>39</w:t>
      </w:r>
      <w:r>
        <w:t xml:space="preserve">Ar geochronology of eruptions between two caldera-forming events: </w:t>
      </w:r>
      <w:r w:rsidR="00D00EA9">
        <w:t>GSA</w:t>
      </w:r>
      <w:r w:rsidR="00D00EA9" w:rsidRPr="008B51D7">
        <w:t xml:space="preserve"> </w:t>
      </w:r>
      <w:r w:rsidR="00D00EA9">
        <w:t>Bulletin</w:t>
      </w:r>
      <w:r w:rsidR="008D2241">
        <w:t>,</w:t>
      </w:r>
      <w:r>
        <w:t xml:space="preserve"> v. 108, p. 1549-1566, </w:t>
      </w:r>
      <w:r w:rsidR="00526605">
        <w:t xml:space="preserve">accessed </w:t>
      </w:r>
      <w:r w:rsidR="00526605" w:rsidRPr="00526605">
        <w:t>November 8, 2019</w:t>
      </w:r>
      <w:r w:rsidR="00677C39">
        <w:t xml:space="preserve">, at </w:t>
      </w:r>
      <w:hyperlink r:id="rId207" w:history="1">
        <w:r w:rsidR="00677C39" w:rsidRPr="00EC4D50">
          <w:rPr>
            <w:rStyle w:val="Hyperlink"/>
          </w:rPr>
          <w:t>https://doi.org/10.1130/0016-7606(1996)108&lt;1549:CTRJVF&gt;2.3.CO;2</w:t>
        </w:r>
      </w:hyperlink>
      <w:r w:rsidR="00677C39">
        <w:t xml:space="preserve">. </w:t>
      </w:r>
    </w:p>
    <w:p w14:paraId="328C31AA" w14:textId="6AE8A486" w:rsidR="00E5398F" w:rsidRDefault="00E5398F" w:rsidP="00E5398F">
      <w:pPr>
        <w:pStyle w:val="Reference"/>
      </w:pPr>
      <w:r>
        <w:t xml:space="preserve">Sterne, E.J., and </w:t>
      </w:r>
      <w:proofErr w:type="spellStart"/>
      <w:r>
        <w:t>Constenius</w:t>
      </w:r>
      <w:proofErr w:type="spellEnd"/>
      <w:r>
        <w:t>, K.N., 1997, Space-</w:t>
      </w:r>
      <w:r w:rsidR="00BC33CF">
        <w:t>t</w:t>
      </w:r>
      <w:r>
        <w:t xml:space="preserve">ime </w:t>
      </w:r>
      <w:r w:rsidR="00BC33CF">
        <w:t>r</w:t>
      </w:r>
      <w:r>
        <w:t xml:space="preserve">elationships </w:t>
      </w:r>
      <w:r w:rsidR="00BC33CF">
        <w:t>b</w:t>
      </w:r>
      <w:r>
        <w:t xml:space="preserve">etween </w:t>
      </w:r>
      <w:r w:rsidR="00BC33CF">
        <w:t>m</w:t>
      </w:r>
      <w:r>
        <w:t xml:space="preserve">agmatism and </w:t>
      </w:r>
      <w:r w:rsidR="00BC33CF">
        <w:t>t</w:t>
      </w:r>
      <w:r>
        <w:t xml:space="preserve">ectonism in the Western United States </w:t>
      </w:r>
      <w:r w:rsidR="00BC33CF">
        <w:t>b</w:t>
      </w:r>
      <w:r>
        <w:t xml:space="preserve">etween 120 Ma and 10 Ma: a </w:t>
      </w:r>
      <w:r w:rsidR="00575AD4">
        <w:t>r</w:t>
      </w:r>
      <w:r>
        <w:t xml:space="preserve">egional </w:t>
      </w:r>
      <w:r w:rsidR="00575AD4">
        <w:t>c</w:t>
      </w:r>
      <w:r>
        <w:t xml:space="preserve">ontext for the Front Range of Colorado, </w:t>
      </w:r>
      <w:r w:rsidRPr="00DB2573">
        <w:rPr>
          <w:i/>
          <w:iCs/>
        </w:rPr>
        <w:t>in</w:t>
      </w:r>
      <w:r>
        <w:t xml:space="preserve"> D.W., Bolyard, and S.A., Sonnenberg, eds., Geologic History of the Colorado Front Range: </w:t>
      </w:r>
      <w:r w:rsidR="0058582D" w:rsidRPr="0058582D">
        <w:t xml:space="preserve">Rocky Mountain Association of Geologists </w:t>
      </w:r>
      <w:r>
        <w:t xml:space="preserve">Colorado Front Range Guidebook v. 7, p. 85-100, </w:t>
      </w:r>
      <w:r w:rsidR="0058582D">
        <w:t xml:space="preserve">accessed July 19, 2021, at </w:t>
      </w:r>
      <w:hyperlink r:id="rId208" w:history="1">
        <w:r w:rsidR="0058582D" w:rsidRPr="00EC4D50">
          <w:rPr>
            <w:rStyle w:val="Hyperlink"/>
          </w:rPr>
          <w:t>https://archives.datapages.com/data/rmag/geohistfrontrange1997/sterne_b.htm</w:t>
        </w:r>
      </w:hyperlink>
      <w:r w:rsidR="0058582D">
        <w:t xml:space="preserve">. </w:t>
      </w:r>
    </w:p>
    <w:p w14:paraId="1C488AE2" w14:textId="002A450E" w:rsidR="00E5398F" w:rsidRDefault="00E5398F" w:rsidP="00E5398F">
      <w:pPr>
        <w:pStyle w:val="Reference"/>
      </w:pPr>
      <w:r>
        <w:t xml:space="preserve">Steven, T.A., and Lipman, P.W., 1976, Calderas of the San Juan volcanic field, southwestern Colorado: </w:t>
      </w:r>
      <w:r w:rsidR="0058582D">
        <w:t>U.</w:t>
      </w:r>
      <w:r w:rsidR="00F62A64">
        <w:t xml:space="preserve">S. Geological Survey </w:t>
      </w:r>
      <w:r>
        <w:t xml:space="preserve">Professional Paper 958, 35 p., </w:t>
      </w:r>
      <w:r w:rsidR="00F62A64">
        <w:t xml:space="preserve">accessed </w:t>
      </w:r>
      <w:r w:rsidR="00F62A64" w:rsidRPr="00F62A64">
        <w:t>July 11, 2021</w:t>
      </w:r>
      <w:r w:rsidR="00F62A64">
        <w:t xml:space="preserve">, at </w:t>
      </w:r>
      <w:hyperlink r:id="rId209" w:history="1">
        <w:r w:rsidR="002F375E" w:rsidRPr="00EC4D50">
          <w:rPr>
            <w:rStyle w:val="Hyperlink"/>
          </w:rPr>
          <w:t>https://doi.org/10.3133/pp958</w:t>
        </w:r>
      </w:hyperlink>
      <w:r w:rsidR="002F375E">
        <w:t xml:space="preserve">. </w:t>
      </w:r>
    </w:p>
    <w:p w14:paraId="6C946C6F" w14:textId="2DB007F5" w:rsidR="00E5398F" w:rsidRDefault="00E5398F" w:rsidP="00E5398F">
      <w:pPr>
        <w:pStyle w:val="Reference"/>
      </w:pPr>
      <w:r>
        <w:lastRenderedPageBreak/>
        <w:t xml:space="preserve">Steven, T.A., Lipman, P.W., Hail, Jr., W.J., Barker, F., and Luedke, R.G., 1974, Geologic map of the Durango </w:t>
      </w:r>
      <w:r w:rsidR="00D00EA9">
        <w:t>q</w:t>
      </w:r>
      <w:r>
        <w:t xml:space="preserve">uadrangle, southwestern Colorado: Miscellaneous Investigations Series Map I-764, 1 plate, </w:t>
      </w:r>
      <w:r w:rsidR="002F375E">
        <w:t xml:space="preserve">scale 1:250,000, accessed </w:t>
      </w:r>
      <w:r w:rsidR="00FB172C">
        <w:t xml:space="preserve">October 11, 2018, at </w:t>
      </w:r>
      <w:hyperlink r:id="rId210" w:history="1">
        <w:r w:rsidR="00F538FC" w:rsidRPr="00EC4D50">
          <w:rPr>
            <w:rStyle w:val="Hyperlink"/>
          </w:rPr>
          <w:t>https://doi.org/10.3133/i764</w:t>
        </w:r>
      </w:hyperlink>
      <w:r w:rsidR="00F538FC">
        <w:t xml:space="preserve">. </w:t>
      </w:r>
    </w:p>
    <w:p w14:paraId="5BDF67FC" w14:textId="489BEBDC" w:rsidR="00E5398F" w:rsidRDefault="00E5398F" w:rsidP="00E5398F">
      <w:pPr>
        <w:pStyle w:val="Reference"/>
      </w:pPr>
      <w:r>
        <w:t xml:space="preserve">Stewart, J.H., and Poole, F.G., 1974, Lower Paleozoic and uppermost Precambrian Cordilleran miogeocline, Great Basin, western United States, </w:t>
      </w:r>
      <w:r w:rsidRPr="00F538FC">
        <w:rPr>
          <w:i/>
          <w:iCs/>
        </w:rPr>
        <w:t>in</w:t>
      </w:r>
      <w:r>
        <w:t xml:space="preserve"> Dickinson, W.R., ed., Tectonics and Sedimentation: Society of Economic Paleontologists and Mineralogists (SEPM) Special Publication</w:t>
      </w:r>
      <w:r w:rsidR="00F538FC">
        <w:t>,</w:t>
      </w:r>
      <w:r>
        <w:t xml:space="preserve"> v. 22, p. 28-57,</w:t>
      </w:r>
      <w:r w:rsidR="00B3497E">
        <w:t xml:space="preserve"> accessed </w:t>
      </w:r>
      <w:r w:rsidR="00B3497E" w:rsidRPr="00B3497E">
        <w:t>July 7, 2023</w:t>
      </w:r>
      <w:r w:rsidR="00B3497E">
        <w:t>, at</w:t>
      </w:r>
      <w:r>
        <w:t xml:space="preserve"> </w:t>
      </w:r>
      <w:hyperlink r:id="rId211" w:history="1">
        <w:r w:rsidR="00F538FC" w:rsidRPr="00EC4D50">
          <w:rPr>
            <w:rStyle w:val="Hyperlink"/>
          </w:rPr>
          <w:t>https://doi.org/10.2110/pec.74.22.0028</w:t>
        </w:r>
      </w:hyperlink>
      <w:r w:rsidR="00F538FC">
        <w:t xml:space="preserve">. </w:t>
      </w:r>
    </w:p>
    <w:p w14:paraId="0023D63C" w14:textId="54D6FCD8" w:rsidR="007E6628" w:rsidRDefault="000504B0" w:rsidP="007E6628">
      <w:pPr>
        <w:pStyle w:val="Reference"/>
      </w:pPr>
      <w:proofErr w:type="spellStart"/>
      <w:r w:rsidRPr="000504B0">
        <w:t>Strobell</w:t>
      </w:r>
      <w:proofErr w:type="spellEnd"/>
      <w:r w:rsidRPr="000504B0">
        <w:t xml:space="preserve">, J.D., 1956, Geology of the Carrizo Mountains area in northeastern Arizona and northwestern New Mexico: </w:t>
      </w:r>
      <w:r w:rsidR="00B3497E">
        <w:t xml:space="preserve">U.S. Geological Survey </w:t>
      </w:r>
      <w:r w:rsidRPr="000504B0">
        <w:t xml:space="preserve">Oil and Gas Investigations Map OM-160, </w:t>
      </w:r>
      <w:r w:rsidR="00854C1F">
        <w:t>2</w:t>
      </w:r>
      <w:r w:rsidRPr="000504B0">
        <w:t xml:space="preserve"> plate</w:t>
      </w:r>
      <w:r w:rsidR="001C2E17">
        <w:t>s</w:t>
      </w:r>
      <w:r w:rsidRPr="000504B0">
        <w:t xml:space="preserve">, </w:t>
      </w:r>
      <w:r w:rsidR="001C2E17">
        <w:t xml:space="preserve">scale 1:48,000, accessed </w:t>
      </w:r>
      <w:r w:rsidR="001E7A50" w:rsidRPr="001E7A50">
        <w:t>December 21, 2022</w:t>
      </w:r>
      <w:r w:rsidR="001E7A50">
        <w:t>, at</w:t>
      </w:r>
      <w:r w:rsidR="001E7A50" w:rsidRPr="001E7A50">
        <w:t xml:space="preserve"> </w:t>
      </w:r>
      <w:hyperlink r:id="rId212" w:history="1">
        <w:r w:rsidR="001E7A50" w:rsidRPr="00EC4D50">
          <w:rPr>
            <w:rStyle w:val="Hyperlink"/>
          </w:rPr>
          <w:t>https://doi.org/10.3133/om160</w:t>
        </w:r>
      </w:hyperlink>
      <w:r w:rsidR="00B3497E">
        <w:t xml:space="preserve">. </w:t>
      </w:r>
    </w:p>
    <w:p w14:paraId="11A54EB3" w14:textId="7249A807" w:rsidR="00280E97" w:rsidRDefault="00B659FC" w:rsidP="007E6628">
      <w:pPr>
        <w:pStyle w:val="Reference"/>
      </w:pPr>
      <w:r w:rsidRPr="00B659FC">
        <w:t>Suttner, L.J., Schwartz, R.K., and James, W.C.</w:t>
      </w:r>
      <w:r>
        <w:t xml:space="preserve">, 1981, </w:t>
      </w:r>
      <w:r w:rsidRPr="00B659FC">
        <w:t xml:space="preserve">Late Mesozoic to Early Cenozoic foreland sedimentation in southwest Montana, </w:t>
      </w:r>
      <w:r w:rsidRPr="00B659FC">
        <w:rPr>
          <w:i/>
          <w:iCs/>
        </w:rPr>
        <w:t>in</w:t>
      </w:r>
      <w:r w:rsidRPr="00B659FC">
        <w:t xml:space="preserve"> Tucker, T.E., ed., Montana Geological Society Field Conference and Symposium Guidebook to Southwest Montana</w:t>
      </w:r>
      <w:r>
        <w:t xml:space="preserve">: Billings, Mont., Montana Geological Society, p. 93-103, accessed May 16, 2025, at </w:t>
      </w:r>
      <w:hyperlink r:id="rId213" w:history="1">
        <w:r w:rsidRPr="009946B7">
          <w:rPr>
            <w:rStyle w:val="Hyperlink"/>
          </w:rPr>
          <w:t>https://archives-datapages-com.usgslibrary.idm.oclc.org/data/mgs/mt/data/0038/0093/0093.html</w:t>
        </w:r>
      </w:hyperlink>
      <w:r>
        <w:t xml:space="preserve">. </w:t>
      </w:r>
    </w:p>
    <w:p w14:paraId="01952097" w14:textId="24AB9D30" w:rsidR="00965DAC" w:rsidRDefault="00965DAC" w:rsidP="00965DAC">
      <w:pPr>
        <w:pStyle w:val="Reference"/>
      </w:pPr>
      <w:r>
        <w:t>Thompson, R.A., and Lipman, P.W., 1994</w:t>
      </w:r>
      <w:r w:rsidR="0017647E">
        <w:t>a</w:t>
      </w:r>
      <w:r>
        <w:t xml:space="preserve">, Geologic map of the San Antonio Mountain quadrangle, Rio Arriba County, New Mexico: </w:t>
      </w:r>
      <w:r w:rsidR="001E7A50">
        <w:t xml:space="preserve">U.S. Geological Survey </w:t>
      </w:r>
      <w:r>
        <w:t xml:space="preserve">Geologic Quadrangle Map GQ-1750, 1 plate, </w:t>
      </w:r>
      <w:r w:rsidR="0017647E">
        <w:t xml:space="preserve">scale 1:24,000, accessed </w:t>
      </w:r>
      <w:r w:rsidR="0017647E" w:rsidRPr="0017647E">
        <w:t>October 8, 2009</w:t>
      </w:r>
      <w:r w:rsidR="0017647E">
        <w:t xml:space="preserve">, at </w:t>
      </w:r>
      <w:hyperlink r:id="rId214" w:history="1">
        <w:r w:rsidR="0017647E" w:rsidRPr="00EC4D50">
          <w:rPr>
            <w:rStyle w:val="Hyperlink"/>
          </w:rPr>
          <w:t>https://doi.org/10.3133/gq1750</w:t>
        </w:r>
      </w:hyperlink>
      <w:r w:rsidR="0017647E">
        <w:t xml:space="preserve">. </w:t>
      </w:r>
    </w:p>
    <w:p w14:paraId="6B1F979C" w14:textId="54A9653D" w:rsidR="00620930" w:rsidRDefault="00620930" w:rsidP="00620930">
      <w:pPr>
        <w:pStyle w:val="Reference"/>
      </w:pPr>
      <w:r>
        <w:t>Thompson, R.A., and Lipman, P.W., 1994</w:t>
      </w:r>
      <w:r w:rsidR="0017647E">
        <w:t>b</w:t>
      </w:r>
      <w:r>
        <w:t>, Geologic map of the Los Pinos quadrangle, Rio Arriba and Taos Counties, New Mexico and Conejos County, Colorado:</w:t>
      </w:r>
      <w:r w:rsidR="0017647E" w:rsidRPr="0017647E">
        <w:t xml:space="preserve"> </w:t>
      </w:r>
      <w:r w:rsidR="0017647E">
        <w:t>U.S. Geological Survey</w:t>
      </w:r>
      <w:r>
        <w:t xml:space="preserve"> Geologic Quadrangle Map GQ-1749, 1 plate, </w:t>
      </w:r>
      <w:r w:rsidR="0017647E">
        <w:t xml:space="preserve">scale 1:24,000, accessed </w:t>
      </w:r>
      <w:r w:rsidR="0017647E" w:rsidRPr="0017647E">
        <w:t>October 8, 2009</w:t>
      </w:r>
      <w:r w:rsidR="0017647E">
        <w:t xml:space="preserve">, at </w:t>
      </w:r>
      <w:hyperlink r:id="rId215" w:history="1">
        <w:r w:rsidR="0017647E" w:rsidRPr="00EC4D50">
          <w:rPr>
            <w:rStyle w:val="Hyperlink"/>
          </w:rPr>
          <w:t>https://doi.org/10.3133/gq1749</w:t>
        </w:r>
      </w:hyperlink>
      <w:r w:rsidR="0017647E">
        <w:t xml:space="preserve">. </w:t>
      </w:r>
    </w:p>
    <w:p w14:paraId="294624FE" w14:textId="1E67EAC1" w:rsidR="00965DAC" w:rsidRDefault="00965DAC" w:rsidP="00965DAC">
      <w:pPr>
        <w:pStyle w:val="Reference"/>
      </w:pPr>
      <w:r>
        <w:lastRenderedPageBreak/>
        <w:t xml:space="preserve">Thompson, R.N., and </w:t>
      </w:r>
      <w:proofErr w:type="spellStart"/>
      <w:r>
        <w:t>Machette</w:t>
      </w:r>
      <w:proofErr w:type="spellEnd"/>
      <w:r>
        <w:t xml:space="preserve">, M.N., 1989, Geologic map of the San Luis Hills area, Conejos and Costilla Counties, Colorado: </w:t>
      </w:r>
      <w:r w:rsidR="0017647E">
        <w:t xml:space="preserve">U.S. Geological Survey </w:t>
      </w:r>
      <w:r>
        <w:t xml:space="preserve">Miscellaneous Investigations Series Map I-1906, 1 plate, </w:t>
      </w:r>
      <w:r w:rsidR="00F579D4">
        <w:t xml:space="preserve">accessed </w:t>
      </w:r>
      <w:r w:rsidR="00F579D4" w:rsidRPr="00F579D4">
        <w:t>January 25, 2012</w:t>
      </w:r>
      <w:r w:rsidR="00F579D4">
        <w:t xml:space="preserve">, at </w:t>
      </w:r>
      <w:hyperlink r:id="rId216" w:history="1">
        <w:r w:rsidR="003A73AD" w:rsidRPr="00EC4D50">
          <w:rPr>
            <w:rStyle w:val="Hyperlink"/>
          </w:rPr>
          <w:t>https://doi.org/10.3133/i1906</w:t>
        </w:r>
      </w:hyperlink>
      <w:r w:rsidR="003A73AD">
        <w:t xml:space="preserve">. </w:t>
      </w:r>
    </w:p>
    <w:p w14:paraId="62720345" w14:textId="35C0213F" w:rsidR="00965DAC" w:rsidRDefault="00965DAC" w:rsidP="00965DAC">
      <w:pPr>
        <w:pStyle w:val="Reference"/>
      </w:pPr>
      <w:r>
        <w:t>Thompson, R.A., Johnson, C.M., and Mehnert, H.H., 1991, Oligocene basaltic volcanism of the northern Rio Grande rift: San Luis Hills, Colorado: Journal of Geophysical Research</w:t>
      </w:r>
      <w:r w:rsidR="003A73AD">
        <w:t>,</w:t>
      </w:r>
      <w:r>
        <w:t xml:space="preserve"> v. 96, p. 13577-13592, </w:t>
      </w:r>
      <w:r w:rsidR="00377733">
        <w:t xml:space="preserve">accessed </w:t>
      </w:r>
      <w:r w:rsidR="00377733" w:rsidRPr="00377733">
        <w:t>February 16, 2010</w:t>
      </w:r>
      <w:r w:rsidR="00377733">
        <w:t xml:space="preserve">, at </w:t>
      </w:r>
      <w:hyperlink r:id="rId217" w:history="1">
        <w:r w:rsidR="00377733" w:rsidRPr="00EC4D50">
          <w:rPr>
            <w:rStyle w:val="Hyperlink"/>
          </w:rPr>
          <w:t>https://doi.org/10.1029/91JB00068</w:t>
        </w:r>
      </w:hyperlink>
      <w:r w:rsidR="00377733">
        <w:t xml:space="preserve">. </w:t>
      </w:r>
    </w:p>
    <w:p w14:paraId="448B85B0" w14:textId="38D6C9B2" w:rsidR="00965DAC" w:rsidRDefault="00965DAC" w:rsidP="00965DAC">
      <w:pPr>
        <w:pStyle w:val="Reference"/>
      </w:pPr>
      <w:r>
        <w:t xml:space="preserve">Thompson, R.A., </w:t>
      </w:r>
      <w:proofErr w:type="spellStart"/>
      <w:r>
        <w:t>Machette</w:t>
      </w:r>
      <w:proofErr w:type="spellEnd"/>
      <w:r>
        <w:t xml:space="preserve">, M.N., and Drenth, B.J., 2007, Preliminary geologic map of the Sanchez Reservoir quadrangle and eastern part of the Garcia quadrangle, Costilla County, Colorado: </w:t>
      </w:r>
      <w:r w:rsidR="00377733">
        <w:t xml:space="preserve">U.S. Geological Survey </w:t>
      </w:r>
      <w:r>
        <w:t xml:space="preserve">Open-File Report 2007-1074, 1 plate, </w:t>
      </w:r>
      <w:r w:rsidR="00377733">
        <w:t>scale 1:24,000,</w:t>
      </w:r>
      <w:r w:rsidR="005677AD">
        <w:t xml:space="preserve"> accessed October 11, 2018, at</w:t>
      </w:r>
      <w:r w:rsidR="00377733">
        <w:t xml:space="preserve"> </w:t>
      </w:r>
      <w:hyperlink r:id="rId218" w:history="1">
        <w:r w:rsidR="0045279A" w:rsidRPr="00EC4D50">
          <w:rPr>
            <w:rStyle w:val="Hyperlink"/>
          </w:rPr>
          <w:t>https://doi.org/10.3133/ofr20071074</w:t>
        </w:r>
      </w:hyperlink>
      <w:r w:rsidR="0045279A">
        <w:t xml:space="preserve">. </w:t>
      </w:r>
    </w:p>
    <w:p w14:paraId="0AECA5C2" w14:textId="786ED4C2" w:rsidR="009D6F8D" w:rsidRDefault="009D6F8D" w:rsidP="009D6F8D">
      <w:pPr>
        <w:pStyle w:val="Reference"/>
      </w:pPr>
      <w:r>
        <w:t>Thompson, R.A., Turner, K.J., Shroba, R.R., Cosca, M.A., Ruleman, C.A., Lee, J.P., and Brandt, T.R., 2014</w:t>
      </w:r>
      <w:r w:rsidR="005677AD">
        <w:t>a</w:t>
      </w:r>
      <w:r>
        <w:t xml:space="preserve">, Geologic </w:t>
      </w:r>
      <w:r w:rsidR="00BC33CF">
        <w:t>m</w:t>
      </w:r>
      <w:r>
        <w:t xml:space="preserve">ap of the Sunshine 7.5' </w:t>
      </w:r>
      <w:r w:rsidR="00BC33CF">
        <w:t>q</w:t>
      </w:r>
      <w:r>
        <w:t xml:space="preserve">uadrangle, Taos County, New Mexico: </w:t>
      </w:r>
      <w:r w:rsidR="005677AD">
        <w:t xml:space="preserve">U.S. Geological Survey </w:t>
      </w:r>
      <w:r>
        <w:t xml:space="preserve">Scientific Investigations Map 3283, 1 plate, </w:t>
      </w:r>
      <w:r w:rsidR="001C1BC5">
        <w:t xml:space="preserve">scale 1:24,000, accessed </w:t>
      </w:r>
      <w:r w:rsidR="001C1BC5" w:rsidRPr="001C1BC5">
        <w:t>November 30, 2020</w:t>
      </w:r>
      <w:r w:rsidR="001C1BC5">
        <w:t xml:space="preserve">, at </w:t>
      </w:r>
      <w:hyperlink r:id="rId219" w:history="1">
        <w:r w:rsidR="001C1BC5" w:rsidRPr="00EC4D50">
          <w:rPr>
            <w:rStyle w:val="Hyperlink"/>
          </w:rPr>
          <w:t>https://doi.org/10.3133/sim3283</w:t>
        </w:r>
      </w:hyperlink>
      <w:r w:rsidR="001C1BC5">
        <w:t xml:space="preserve">. </w:t>
      </w:r>
    </w:p>
    <w:p w14:paraId="02CD8DC9" w14:textId="1769BB90" w:rsidR="009D6F8D" w:rsidRDefault="009D6F8D" w:rsidP="009D6F8D">
      <w:pPr>
        <w:pStyle w:val="Reference"/>
      </w:pPr>
      <w:r>
        <w:t xml:space="preserve">Thompson, R.A., Shroba, R.R., </w:t>
      </w:r>
      <w:proofErr w:type="spellStart"/>
      <w:r>
        <w:t>Machette</w:t>
      </w:r>
      <w:proofErr w:type="spellEnd"/>
      <w:r>
        <w:t xml:space="preserve">, M.N., Fridrich, C.J., Brandt, T.R., and Cosca, M.A., 2015, Geologic map of the Alamosa 30' x 60' quadrangle, south-central Colorado: </w:t>
      </w:r>
      <w:r w:rsidR="001C1BC5">
        <w:t xml:space="preserve">U.S. Geological Survey </w:t>
      </w:r>
      <w:r>
        <w:t xml:space="preserve">Scientific Investigations Map 3342, </w:t>
      </w:r>
      <w:r w:rsidR="00266F36">
        <w:t xml:space="preserve">23 p., </w:t>
      </w:r>
      <w:r>
        <w:t xml:space="preserve">1 plate, </w:t>
      </w:r>
      <w:r w:rsidR="00266F36">
        <w:t xml:space="preserve">scale 1:100,000, accessed November 30, 2020, at </w:t>
      </w:r>
      <w:hyperlink r:id="rId220" w:history="1">
        <w:r w:rsidR="00266F36" w:rsidRPr="00EC4D50">
          <w:rPr>
            <w:rStyle w:val="Hyperlink"/>
          </w:rPr>
          <w:t>https://doi.org/10.3133/sim3342</w:t>
        </w:r>
      </w:hyperlink>
      <w:r w:rsidR="00266F36">
        <w:t xml:space="preserve">. </w:t>
      </w:r>
    </w:p>
    <w:p w14:paraId="31BD7EAB" w14:textId="3EB5FB68" w:rsidR="009D6F8D" w:rsidRDefault="009D6F8D" w:rsidP="009D6F8D">
      <w:pPr>
        <w:pStyle w:val="Reference"/>
      </w:pPr>
      <w:r>
        <w:t xml:space="preserve">Thompson, R.A., Turner, K.J., Lipman, P.W., Wolff, J.A., and Dungan, M.A., 2022, Field-trip guide to continental arc to rift volcanism of the southern Rocky Mountains—Southern Rocky Mountain, Taos Plateau, and Jemez Mountains volcanic fields of southern Colorado and northern New Mexico: </w:t>
      </w:r>
      <w:r w:rsidR="00266F36">
        <w:t xml:space="preserve">U.S. Geological Survey </w:t>
      </w:r>
      <w:r>
        <w:t>Scientific Investigations Report 2017-5022-R, 346 p.,</w:t>
      </w:r>
      <w:r w:rsidR="00772C35">
        <w:t xml:space="preserve"> accessed </w:t>
      </w:r>
      <w:r w:rsidR="00772C35" w:rsidRPr="00772C35">
        <w:t>July 7, 2023</w:t>
      </w:r>
      <w:r w:rsidR="00772C35">
        <w:t>, at</w:t>
      </w:r>
      <w:r>
        <w:t xml:space="preserve"> </w:t>
      </w:r>
      <w:hyperlink r:id="rId221" w:history="1">
        <w:r w:rsidR="00266F36" w:rsidRPr="00EC4D50">
          <w:rPr>
            <w:rStyle w:val="Hyperlink"/>
          </w:rPr>
          <w:t>https://doi.org/10.3133/sir20175022R</w:t>
        </w:r>
      </w:hyperlink>
      <w:r w:rsidR="00266F36">
        <w:t xml:space="preserve">. </w:t>
      </w:r>
    </w:p>
    <w:p w14:paraId="08851F84" w14:textId="37C373D7" w:rsidR="009D6F8D" w:rsidRDefault="009D6F8D" w:rsidP="009D6F8D">
      <w:pPr>
        <w:pStyle w:val="Reference"/>
      </w:pPr>
      <w:r>
        <w:lastRenderedPageBreak/>
        <w:t xml:space="preserve">Timmer, R., Woodward, L., Kempter, K., Kelley, S., Osburn, G.R., Osburn, M., </w:t>
      </w:r>
      <w:proofErr w:type="spellStart"/>
      <w:r>
        <w:t>Buffler</w:t>
      </w:r>
      <w:proofErr w:type="spellEnd"/>
      <w:r>
        <w:t xml:space="preserve">, R., and Lawrence, J., 2006, Preliminary geologic map of the </w:t>
      </w:r>
      <w:proofErr w:type="spellStart"/>
      <w:r>
        <w:t>Jarosa</w:t>
      </w:r>
      <w:proofErr w:type="spellEnd"/>
      <w:r>
        <w:t xml:space="preserve"> quadrangle, Rio Arriba County, New Mexico: Open-File Geologic Map OF-GM 128, </w:t>
      </w:r>
      <w:r w:rsidR="006B0854">
        <w:t xml:space="preserve">30 p., </w:t>
      </w:r>
      <w:r>
        <w:t xml:space="preserve">1 plate, </w:t>
      </w:r>
      <w:r w:rsidR="00974CB1">
        <w:t xml:space="preserve">scale 1:24,000, accessed </w:t>
      </w:r>
      <w:r w:rsidR="00974CB1" w:rsidRPr="00974CB1">
        <w:t>December 4, 2023</w:t>
      </w:r>
      <w:r w:rsidR="00974CB1">
        <w:t xml:space="preserve">, at </w:t>
      </w:r>
      <w:hyperlink r:id="rId222" w:history="1">
        <w:r w:rsidR="00974CB1" w:rsidRPr="00EC4D50">
          <w:rPr>
            <w:rStyle w:val="Hyperlink"/>
          </w:rPr>
          <w:t>https://doi.org/10.58799/OF-GM-128</w:t>
        </w:r>
      </w:hyperlink>
      <w:r w:rsidR="00974CB1">
        <w:t xml:space="preserve">. </w:t>
      </w:r>
    </w:p>
    <w:p w14:paraId="1DA9E797" w14:textId="452568A6" w:rsidR="00B9221D" w:rsidRDefault="00B9221D" w:rsidP="00B9221D">
      <w:pPr>
        <w:pStyle w:val="Reference"/>
      </w:pPr>
      <w:r>
        <w:t xml:space="preserve">Trujillo, K.C., and Kowallis, B.J., 2015, Recalibrated </w:t>
      </w:r>
      <w:r w:rsidR="00BC33CF">
        <w:t>l</w:t>
      </w:r>
      <w:r>
        <w:t xml:space="preserve">egacy </w:t>
      </w:r>
      <w:r w:rsidRPr="00BC33CF">
        <w:rPr>
          <w:vertAlign w:val="superscript"/>
        </w:rPr>
        <w:t>40</w:t>
      </w:r>
      <w:r>
        <w:t>Ar/</w:t>
      </w:r>
      <w:r w:rsidRPr="00BC33CF">
        <w:rPr>
          <w:vertAlign w:val="superscript"/>
        </w:rPr>
        <w:t>39</w:t>
      </w:r>
      <w:r>
        <w:t xml:space="preserve">Ar Ages for the Upper Jurassic Morrison Formation, </w:t>
      </w:r>
      <w:r w:rsidR="00D00EA9">
        <w:t>w</w:t>
      </w:r>
      <w:r>
        <w:t xml:space="preserve">estern </w:t>
      </w:r>
      <w:r w:rsidR="00D00EA9">
        <w:t>i</w:t>
      </w:r>
      <w:r>
        <w:t>nterior, U.S.A.: Geology of the Intermountain West</w:t>
      </w:r>
      <w:r w:rsidR="006B0854">
        <w:t>,</w:t>
      </w:r>
      <w:r>
        <w:t xml:space="preserve"> v. 2,</w:t>
      </w:r>
      <w:r w:rsidR="00A364B8">
        <w:t xml:space="preserve"> p. 1-8, accessed </w:t>
      </w:r>
      <w:r w:rsidR="008474DA">
        <w:t>May 20, 2025, at</w:t>
      </w:r>
      <w:r>
        <w:t xml:space="preserve"> </w:t>
      </w:r>
      <w:hyperlink r:id="rId223" w:history="1">
        <w:r w:rsidR="008474DA" w:rsidRPr="00EC4D50">
          <w:rPr>
            <w:rStyle w:val="Hyperlink"/>
          </w:rPr>
          <w:t>https://giw.utahgeology.org/giw/index.php/GIW/article/view/6/4</w:t>
        </w:r>
      </w:hyperlink>
      <w:r w:rsidR="006B0854">
        <w:t>.</w:t>
      </w:r>
      <w:r w:rsidR="008474DA">
        <w:t xml:space="preserve"> </w:t>
      </w:r>
      <w:r w:rsidR="006B0854">
        <w:t xml:space="preserve"> </w:t>
      </w:r>
    </w:p>
    <w:p w14:paraId="38355A8C" w14:textId="52CC01CC" w:rsidR="00B9221D" w:rsidRDefault="00B9221D" w:rsidP="00B9221D">
      <w:pPr>
        <w:pStyle w:val="Reference"/>
      </w:pPr>
      <w:r>
        <w:t xml:space="preserve">Turner, K.J., Thompson, R.A., Cosca, M.A., Shroba, R.R., Chan, C.F., and Morgan, L.E., 2018, Geologic map of the San Antonio Mountain area, northern New Mexico and southern Colorado: </w:t>
      </w:r>
      <w:r w:rsidR="008474DA">
        <w:t xml:space="preserve">U.S. Geological Survey </w:t>
      </w:r>
      <w:r>
        <w:t xml:space="preserve">Scientific Investigations Map 3417, 1 plate, </w:t>
      </w:r>
      <w:r w:rsidR="008474DA">
        <w:t xml:space="preserve">scale 1:50,000, </w:t>
      </w:r>
      <w:r w:rsidR="007D6561">
        <w:t xml:space="preserve">accessed </w:t>
      </w:r>
      <w:r w:rsidR="007D6561" w:rsidRPr="007D6561">
        <w:t>November 19, 2018</w:t>
      </w:r>
      <w:r w:rsidR="007D6561">
        <w:t xml:space="preserve">, at </w:t>
      </w:r>
      <w:hyperlink r:id="rId224" w:history="1">
        <w:r w:rsidR="007D6561" w:rsidRPr="00EC4D50">
          <w:rPr>
            <w:rStyle w:val="Hyperlink"/>
          </w:rPr>
          <w:t>https://doi.org/10.3133/sim3417</w:t>
        </w:r>
      </w:hyperlink>
      <w:r w:rsidR="007D6561">
        <w:t xml:space="preserve">. </w:t>
      </w:r>
    </w:p>
    <w:p w14:paraId="54D87D49" w14:textId="77777777" w:rsidR="007E6628" w:rsidRPr="009870DB" w:rsidRDefault="007E6628" w:rsidP="007E6628">
      <w:pPr>
        <w:pStyle w:val="Reference"/>
      </w:pPr>
      <w:r w:rsidRPr="009870DB">
        <w:t xml:space="preserve">Turner, K.J., Workman, J.B., Colgan, J., Gilmer, A.K., Berry, M.E., Johnstone, S., Warrell, K.F., </w:t>
      </w:r>
      <w:proofErr w:type="spellStart"/>
      <w:r w:rsidRPr="009870DB">
        <w:t>Dechesne</w:t>
      </w:r>
      <w:proofErr w:type="spellEnd"/>
      <w:r w:rsidRPr="009870DB">
        <w:t xml:space="preserve">, M., VanSistine, D.P., Thompson, R.A., Hudson, A.M., Zellman, K.L., </w:t>
      </w:r>
      <w:proofErr w:type="spellStart"/>
      <w:r w:rsidRPr="009870DB">
        <w:t>Sweetkind</w:t>
      </w:r>
      <w:proofErr w:type="spellEnd"/>
      <w:r w:rsidRPr="009870DB">
        <w:t>, D.S., and Ruleman, C.A., 2022, The Seamless Integrated Geologic Mapping (</w:t>
      </w:r>
      <w:proofErr w:type="spellStart"/>
      <w:r w:rsidRPr="009870DB">
        <w:t>SIGMa</w:t>
      </w:r>
      <w:proofErr w:type="spellEnd"/>
      <w:r w:rsidRPr="009870DB">
        <w:t>) extension to the Geologic Map Schema (</w:t>
      </w:r>
      <w:proofErr w:type="spellStart"/>
      <w:r w:rsidRPr="009870DB">
        <w:t>GeMS</w:t>
      </w:r>
      <w:proofErr w:type="spellEnd"/>
      <w:r w:rsidRPr="009870DB">
        <w:t xml:space="preserve">): Scientific Investigations Report 2022–5115, accessed at </w:t>
      </w:r>
      <w:r w:rsidRPr="009870DB">
        <w:rPr>
          <w:rStyle w:val="Hyperlink"/>
        </w:rPr>
        <w:t>https://pubs.usgs.gov/publication/sir20225115</w:t>
      </w:r>
      <w:r w:rsidRPr="009870DB">
        <w:t>.</w:t>
      </w:r>
    </w:p>
    <w:p w14:paraId="64B08198" w14:textId="5926ED53" w:rsidR="007E6628" w:rsidRDefault="00552673" w:rsidP="007E6628">
      <w:pPr>
        <w:pStyle w:val="Reference"/>
      </w:pPr>
      <w:r w:rsidRPr="00552673">
        <w:t xml:space="preserve">Turner, K.J., Workman, J.B., </w:t>
      </w:r>
      <w:proofErr w:type="spellStart"/>
      <w:r w:rsidRPr="00552673">
        <w:t>Dechesne</w:t>
      </w:r>
      <w:proofErr w:type="spellEnd"/>
      <w:r w:rsidRPr="00552673">
        <w:t xml:space="preserve">, M., </w:t>
      </w:r>
      <w:proofErr w:type="spellStart"/>
      <w:r w:rsidRPr="00552673">
        <w:t>Sweetkind</w:t>
      </w:r>
      <w:proofErr w:type="spellEnd"/>
      <w:r w:rsidRPr="00552673">
        <w:t xml:space="preserve">, D.S., Zellman, K.L., Gilmer, A.K., Alexander, K.A., Thompson, R.A., and Ogilvie, I.A., 2024, Bedrock geologic map database for the Aztec 1-degree x 2-degree quadrangle, northern New Mexico and southern Colorado: U.S. Geological Survey data release, </w:t>
      </w:r>
      <w:r w:rsidR="007B71D7">
        <w:t xml:space="preserve">accessed May 20, 2025, at </w:t>
      </w:r>
      <w:hyperlink r:id="rId225" w:history="1">
        <w:r w:rsidR="007B71D7" w:rsidRPr="00EC4D50">
          <w:rPr>
            <w:rStyle w:val="Hyperlink"/>
          </w:rPr>
          <w:t>https://doi.org/10.5066/P1O8RW4O</w:t>
        </w:r>
      </w:hyperlink>
      <w:r w:rsidRPr="00552673">
        <w:t>.</w:t>
      </w:r>
      <w:r w:rsidR="007B71D7">
        <w:t xml:space="preserve"> </w:t>
      </w:r>
    </w:p>
    <w:p w14:paraId="626899C8" w14:textId="348196D6" w:rsidR="007E6628" w:rsidRDefault="009E128A" w:rsidP="007E6628">
      <w:pPr>
        <w:pStyle w:val="Reference"/>
      </w:pPr>
      <w:proofErr w:type="spellStart"/>
      <w:r w:rsidRPr="009E128A">
        <w:lastRenderedPageBreak/>
        <w:t>Tweto</w:t>
      </w:r>
      <w:proofErr w:type="spellEnd"/>
      <w:r w:rsidRPr="009E128A">
        <w:t xml:space="preserve">, O., 1979, The Rio Grande Rift System in Colorado, </w:t>
      </w:r>
      <w:r w:rsidRPr="00E16476">
        <w:rPr>
          <w:i/>
          <w:iCs/>
        </w:rPr>
        <w:t>in</w:t>
      </w:r>
      <w:r w:rsidRPr="009E128A">
        <w:t xml:space="preserve"> Riecker, R.E., ed., Rio Grande Rift: Tectonics and Magmatism: </w:t>
      </w:r>
      <w:r w:rsidR="007B71D7" w:rsidRPr="007B71D7">
        <w:t xml:space="preserve">American Geophysical Union </w:t>
      </w:r>
      <w:r w:rsidRPr="009E128A">
        <w:t>Special Publication</w:t>
      </w:r>
      <w:r w:rsidR="007B71D7">
        <w:t>,</w:t>
      </w:r>
      <w:r w:rsidRPr="009E128A">
        <w:t xml:space="preserve"> v. 14, p. 33-56,</w:t>
      </w:r>
      <w:r w:rsidR="00E16476">
        <w:t xml:space="preserve"> accessed </w:t>
      </w:r>
      <w:r w:rsidR="00E16476" w:rsidRPr="00E16476">
        <w:t>July 19, 2021</w:t>
      </w:r>
      <w:r w:rsidR="00E16476">
        <w:t>, at</w:t>
      </w:r>
      <w:r w:rsidRPr="009E128A">
        <w:t xml:space="preserve"> </w:t>
      </w:r>
      <w:hyperlink r:id="rId226" w:history="1">
        <w:r w:rsidR="00E16476" w:rsidRPr="00EC4D50">
          <w:rPr>
            <w:rStyle w:val="Hyperlink"/>
          </w:rPr>
          <w:t>https://doi.org/10.1029/SP014p0033</w:t>
        </w:r>
      </w:hyperlink>
      <w:r w:rsidR="00E16476">
        <w:t xml:space="preserve">. </w:t>
      </w:r>
    </w:p>
    <w:p w14:paraId="7D3DA8AB" w14:textId="157ADE8B" w:rsidR="007E6628" w:rsidRPr="009870DB" w:rsidRDefault="007E6628" w:rsidP="007E6628">
      <w:pPr>
        <w:pStyle w:val="Reference"/>
      </w:pPr>
      <w:r w:rsidRPr="009870DB">
        <w:t>U.S. Geological Survey</w:t>
      </w:r>
      <w:r>
        <w:t xml:space="preserve"> </w:t>
      </w:r>
      <w:r w:rsidRPr="009870DB">
        <w:t xml:space="preserve">[USGS], 2024, Seamless </w:t>
      </w:r>
      <w:r w:rsidR="00D00EA9">
        <w:t>i</w:t>
      </w:r>
      <w:r w:rsidRPr="009870DB">
        <w:t xml:space="preserve">ntegrated </w:t>
      </w:r>
      <w:r w:rsidR="00D00EA9">
        <w:t>g</w:t>
      </w:r>
      <w:r w:rsidRPr="009870DB">
        <w:t xml:space="preserve">eologic </w:t>
      </w:r>
      <w:r w:rsidR="00D00EA9">
        <w:t>m</w:t>
      </w:r>
      <w:r w:rsidRPr="009870DB">
        <w:t xml:space="preserve">ap </w:t>
      </w:r>
      <w:r w:rsidR="00D00EA9">
        <w:t>d</w:t>
      </w:r>
      <w:r w:rsidRPr="009870DB">
        <w:t xml:space="preserve">atabase of the </w:t>
      </w:r>
      <w:r w:rsidR="00D00EA9">
        <w:t>i</w:t>
      </w:r>
      <w:r w:rsidRPr="009870DB">
        <w:t xml:space="preserve">ntermountain </w:t>
      </w:r>
      <w:r w:rsidR="00D00EA9">
        <w:t>w</w:t>
      </w:r>
      <w:r w:rsidRPr="009870DB">
        <w:t xml:space="preserve">est: Contributions to </w:t>
      </w:r>
      <w:r w:rsidR="00D00EA9">
        <w:t>t</w:t>
      </w:r>
      <w:r w:rsidRPr="009870DB">
        <w:t xml:space="preserve">he National Geologic Map: U.S. Geological Survey data release, </w:t>
      </w:r>
      <w:r w:rsidR="00E16476">
        <w:t xml:space="preserve">accessed </w:t>
      </w:r>
      <w:r w:rsidR="00D937E6">
        <w:t xml:space="preserve">May 20, 2025, at </w:t>
      </w:r>
      <w:r w:rsidRPr="009870DB">
        <w:rPr>
          <w:rStyle w:val="Hyperlink"/>
        </w:rPr>
        <w:t>https://doi.org/10.5066/P14NKVEZ</w:t>
      </w:r>
      <w:r w:rsidRPr="009870DB">
        <w:t>.</w:t>
      </w:r>
    </w:p>
    <w:p w14:paraId="417C9751" w14:textId="48EC395F" w:rsidR="007E6628" w:rsidRPr="009870DB" w:rsidRDefault="007E6628" w:rsidP="007E6628">
      <w:pPr>
        <w:pStyle w:val="Reference"/>
      </w:pPr>
      <w:r w:rsidRPr="009870DB">
        <w:t>U.S.</w:t>
      </w:r>
      <w:r w:rsidR="00A20AA1">
        <w:t xml:space="preserve"> </w:t>
      </w:r>
      <w:r w:rsidRPr="009870DB">
        <w:t xml:space="preserve">Geological Survey [USGS], 2021, U.S. Geological Survey 21st-Century science strategy 2020–2030: U.S. Geological Survey Circular 1476, accessed January 10, 2022, at </w:t>
      </w:r>
      <w:r w:rsidRPr="009870DB">
        <w:rPr>
          <w:rStyle w:val="Hyperlink"/>
        </w:rPr>
        <w:t>https://pubs.usgs.gov/publication/cir1476</w:t>
      </w:r>
      <w:r w:rsidRPr="009870DB">
        <w:t>.</w:t>
      </w:r>
    </w:p>
    <w:p w14:paraId="63C5C72E" w14:textId="453587B4" w:rsidR="007E6628" w:rsidRDefault="007E6628" w:rsidP="007E6628">
      <w:pPr>
        <w:pStyle w:val="Reference"/>
      </w:pPr>
      <w:r w:rsidRPr="009870DB">
        <w:t xml:space="preserve"> U.S. Geological Survey National Cooperative Geologic Mapping Program [</w:t>
      </w:r>
      <w:r w:rsidR="00A20AA1">
        <w:t xml:space="preserve">USGS </w:t>
      </w:r>
      <w:r w:rsidRPr="009870DB">
        <w:t xml:space="preserve">NCGMP], 2020, </w:t>
      </w:r>
      <w:proofErr w:type="spellStart"/>
      <w:r w:rsidRPr="009870DB">
        <w:t>GeMS</w:t>
      </w:r>
      <w:proofErr w:type="spellEnd"/>
      <w:r w:rsidRPr="009870DB">
        <w:t xml:space="preserve"> (Geologic Map Schema)—A standard format for the digital publication of geologic maps: U.S. Geological Survey Techniques and Methods, book 11, chap. B10, 74 p., accessed September 15, 2020, at </w:t>
      </w:r>
      <w:r w:rsidRPr="009870DB">
        <w:rPr>
          <w:rStyle w:val="Hyperlink"/>
        </w:rPr>
        <w:t>https://doi.org/10.3133/tm11B10</w:t>
      </w:r>
      <w:r w:rsidRPr="009870DB">
        <w:t>.</w:t>
      </w:r>
    </w:p>
    <w:p w14:paraId="3C9E153D" w14:textId="3BDCEFC5" w:rsidR="00CB5627" w:rsidRDefault="00CB5627" w:rsidP="00CB5627">
      <w:pPr>
        <w:pStyle w:val="Reference"/>
      </w:pPr>
      <w:r>
        <w:t xml:space="preserve">Van Schmus, W.R., Bickford, M.E., Anderson, J.L., Bender, E.E., Anderson, R.R., Bauer, P.W., Robertson, J.M., Bowring, S.A., Condie, K.C., Denison, R.E., Gilbert, M.C., Grambling, J.A., Mawer, C.K., Shearer, C.K., Hinze, W.J., Karlstrom, K.E., </w:t>
      </w:r>
      <w:proofErr w:type="spellStart"/>
      <w:r>
        <w:t>Kisvarsanyi</w:t>
      </w:r>
      <w:proofErr w:type="spellEnd"/>
      <w:r>
        <w:t xml:space="preserve">, E.B., </w:t>
      </w:r>
      <w:proofErr w:type="spellStart"/>
      <w:r>
        <w:t>Lidiak</w:t>
      </w:r>
      <w:proofErr w:type="spellEnd"/>
      <w:r>
        <w:t xml:space="preserve">, E.G., Reed, J.C., Jr, Sims, P.K., </w:t>
      </w:r>
      <w:proofErr w:type="spellStart"/>
      <w:r>
        <w:t>Tweto</w:t>
      </w:r>
      <w:proofErr w:type="spellEnd"/>
      <w:r>
        <w:t xml:space="preserve">, O., Silver, L.T., Treves, S.B., Williams, M.L., and Wooden, J.L., 1993, Transcontinental Proterozoic provinces, </w:t>
      </w:r>
      <w:r w:rsidRPr="00D937E6">
        <w:rPr>
          <w:i/>
          <w:iCs/>
        </w:rPr>
        <w:t>in</w:t>
      </w:r>
      <w:r>
        <w:t xml:space="preserve"> Reed Jr., J.C., Bickford, M.E., Houston, R.S., Link, P.K., Rankin, D.W., Sims, P.K., and Van Schmus, W.R., eds., Precambrian: Conterminous U.S.</w:t>
      </w:r>
      <w:r w:rsidR="00CD343C">
        <w:t xml:space="preserve">, v. C-2 </w:t>
      </w:r>
      <w:r w:rsidR="00CD343C" w:rsidRPr="00CD343C">
        <w:rPr>
          <w:i/>
          <w:iCs/>
        </w:rPr>
        <w:t>of</w:t>
      </w:r>
      <w:r>
        <w:t xml:space="preserve"> The Geology of North America</w:t>
      </w:r>
      <w:r w:rsidR="00CD343C">
        <w:t xml:space="preserve">: Boulder, Colo., </w:t>
      </w:r>
      <w:r w:rsidR="00D30AF9">
        <w:t>Geological Society of America,</w:t>
      </w:r>
      <w:r>
        <w:t xml:space="preserve"> p. 171-334, </w:t>
      </w:r>
      <w:r w:rsidR="00BC7039">
        <w:t xml:space="preserve">accessed </w:t>
      </w:r>
      <w:r w:rsidR="00BC7039" w:rsidRPr="00BC7039">
        <w:t>November, 19, 2022</w:t>
      </w:r>
      <w:r w:rsidR="00BC7039">
        <w:t xml:space="preserve">, at </w:t>
      </w:r>
      <w:hyperlink r:id="rId227" w:history="1">
        <w:r w:rsidR="00BC7039" w:rsidRPr="00EC4D50">
          <w:rPr>
            <w:rStyle w:val="Hyperlink"/>
          </w:rPr>
          <w:t>https://doi.org/10.1130/DNAG-GNA-C2.171</w:t>
        </w:r>
      </w:hyperlink>
      <w:r w:rsidR="00BC7039">
        <w:t xml:space="preserve">. </w:t>
      </w:r>
    </w:p>
    <w:p w14:paraId="2DE22A40" w14:textId="582FFE8F" w:rsidR="00DD6C5C" w:rsidRDefault="00DD6C5C" w:rsidP="00CB5627">
      <w:pPr>
        <w:pStyle w:val="Reference"/>
      </w:pPr>
      <w:r>
        <w:lastRenderedPageBreak/>
        <w:t xml:space="preserve">Vazzana, M.E., and Ingersoll, R.V., 1981, Stratigraphy, sedimentology, petrology, and basin evolution of the Abiquiu Formation (Oligo-Miocene), north-central New Mexico: GSA Bulletin, v. 92 (part II), p. 2401-2483, </w:t>
      </w:r>
      <w:r w:rsidR="00C27783">
        <w:t xml:space="preserve">accessed May 30, 2025 at </w:t>
      </w:r>
      <w:hyperlink r:id="rId228" w:history="1">
        <w:r w:rsidR="00C27783" w:rsidRPr="00437014">
          <w:rPr>
            <w:rStyle w:val="Hyperlink"/>
          </w:rPr>
          <w:t>https://doi.org/10.1130/GSAB-P2-92-2401</w:t>
        </w:r>
      </w:hyperlink>
      <w:r w:rsidR="00C27783">
        <w:t xml:space="preserve">. </w:t>
      </w:r>
    </w:p>
    <w:p w14:paraId="47BA665B" w14:textId="65191A34" w:rsidR="00CB5627" w:rsidRDefault="00CB5627" w:rsidP="00CB5627">
      <w:pPr>
        <w:pStyle w:val="Reference"/>
      </w:pPr>
      <w:r>
        <w:t xml:space="preserve">Wanek, A.A., 1959, Geology and fuel resources of the Mesa Verde area, Montezuma and La Plata Counties, Colorado: </w:t>
      </w:r>
      <w:r w:rsidR="006D35E5" w:rsidRPr="006D35E5">
        <w:t xml:space="preserve">U.S. Geological Survey </w:t>
      </w:r>
      <w:r>
        <w:t>Bulletin 1072-M, p. 667-719</w:t>
      </w:r>
      <w:r w:rsidR="006D35E5">
        <w:t>,</w:t>
      </w:r>
      <w:r>
        <w:t xml:space="preserve"> 3 plates,</w:t>
      </w:r>
      <w:r w:rsidR="006D35E5">
        <w:t xml:space="preserve"> scale 1:63,360</w:t>
      </w:r>
      <w:r w:rsidR="00A65A70">
        <w:t>, accessed February 22, 2023, at</w:t>
      </w:r>
      <w:r>
        <w:t xml:space="preserve"> </w:t>
      </w:r>
      <w:hyperlink r:id="rId229" w:history="1">
        <w:r w:rsidR="00A65A70" w:rsidRPr="00EC4D50">
          <w:rPr>
            <w:rStyle w:val="Hyperlink"/>
          </w:rPr>
          <w:t>https://doi.org/10.3133/b1072M</w:t>
        </w:r>
      </w:hyperlink>
      <w:r w:rsidR="00A65A70">
        <w:t xml:space="preserve">. </w:t>
      </w:r>
    </w:p>
    <w:p w14:paraId="4832889F" w14:textId="7932947B" w:rsidR="007E6628" w:rsidRDefault="00CB5627" w:rsidP="007E6628">
      <w:pPr>
        <w:pStyle w:val="Reference"/>
      </w:pPr>
      <w:r>
        <w:t xml:space="preserve">Ward, A.W., 1990, Geologic map emphasizing the surficial deposits of the Farmington 30' X 60' quadrangle, New Mexico and Colorado: </w:t>
      </w:r>
      <w:r w:rsidR="00FC2F2B" w:rsidRPr="00FC2F2B">
        <w:t xml:space="preserve">U.S. Geological Survey </w:t>
      </w:r>
      <w:r>
        <w:t xml:space="preserve">Miscellaneous Investigations Series Map I-1978, 1 plate, </w:t>
      </w:r>
      <w:r w:rsidR="00FC2F2B">
        <w:t xml:space="preserve">scale 1:100,000, accessed </w:t>
      </w:r>
      <w:r w:rsidR="006915E0" w:rsidRPr="006915E0">
        <w:t>October 11, 2018</w:t>
      </w:r>
      <w:r w:rsidR="00420F41">
        <w:t xml:space="preserve">, at </w:t>
      </w:r>
      <w:hyperlink r:id="rId230" w:history="1">
        <w:r w:rsidR="004D51DA" w:rsidRPr="00EC4D50">
          <w:rPr>
            <w:rStyle w:val="Hyperlink"/>
          </w:rPr>
          <w:t>https://doi.org/10.3133/i1978</w:t>
        </w:r>
      </w:hyperlink>
      <w:r w:rsidR="00420F41">
        <w:t>.</w:t>
      </w:r>
      <w:r w:rsidR="004D51DA">
        <w:t xml:space="preserve"> </w:t>
      </w:r>
    </w:p>
    <w:p w14:paraId="55B02004" w14:textId="08B58130" w:rsidR="007E6628" w:rsidRDefault="005A58F4" w:rsidP="007E6628">
      <w:pPr>
        <w:pStyle w:val="Reference"/>
      </w:pPr>
      <w:r w:rsidRPr="005A58F4">
        <w:t xml:space="preserve">Weide, D.L., Schneider, G.B., </w:t>
      </w:r>
      <w:proofErr w:type="spellStart"/>
      <w:r w:rsidRPr="005A58F4">
        <w:t>Mytton</w:t>
      </w:r>
      <w:proofErr w:type="spellEnd"/>
      <w:r w:rsidRPr="005A58F4">
        <w:t>, J.W., and Scott, G.R., 1979</w:t>
      </w:r>
      <w:r w:rsidR="0011788B">
        <w:t>a</w:t>
      </w:r>
      <w:r w:rsidRPr="005A58F4">
        <w:t xml:space="preserve">, Geologic map of the Sargent Ranch quadrangle, San Juan County, New Mexico: </w:t>
      </w:r>
      <w:r w:rsidR="00FC2F2B" w:rsidRPr="00FC2F2B">
        <w:t xml:space="preserve">U.S. Geological Survey </w:t>
      </w:r>
      <w:r w:rsidRPr="005A58F4">
        <w:t>Miscellaneous Field Studies Map MF-1120, 1 plate,</w:t>
      </w:r>
      <w:r w:rsidR="00CB4A13">
        <w:t xml:space="preserve"> scale 1:24,000, accessed October 11, 2018, at</w:t>
      </w:r>
      <w:r w:rsidRPr="005A58F4">
        <w:t xml:space="preserve"> </w:t>
      </w:r>
      <w:hyperlink r:id="rId231" w:history="1">
        <w:r w:rsidR="004D1D20" w:rsidRPr="00EC4D50">
          <w:rPr>
            <w:rStyle w:val="Hyperlink"/>
          </w:rPr>
          <w:t>https://doi.org/10.3133/mf1120</w:t>
        </w:r>
      </w:hyperlink>
      <w:r w:rsidR="004D1D20">
        <w:t xml:space="preserve">. </w:t>
      </w:r>
    </w:p>
    <w:p w14:paraId="60C914A4" w14:textId="7CCCEAFC" w:rsidR="007E6628" w:rsidRDefault="00026589" w:rsidP="007E6628">
      <w:pPr>
        <w:pStyle w:val="Reference"/>
      </w:pPr>
      <w:r w:rsidRPr="00026589">
        <w:t xml:space="preserve">Weide, D.L., Schneider, G.B., </w:t>
      </w:r>
      <w:proofErr w:type="spellStart"/>
      <w:r w:rsidRPr="00026589">
        <w:t>Mytton</w:t>
      </w:r>
      <w:proofErr w:type="spellEnd"/>
      <w:r w:rsidRPr="00026589">
        <w:t>, J.W., and Scott, G.R., 1979</w:t>
      </w:r>
      <w:r w:rsidR="0011788B">
        <w:t>b</w:t>
      </w:r>
      <w:r w:rsidRPr="00026589">
        <w:t xml:space="preserve">, Geologic map of the Pueblo Bonito quadrangle, San Juan County, New Mexico: </w:t>
      </w:r>
      <w:r w:rsidR="00994C04">
        <w:t xml:space="preserve">U.S. Geological Survey </w:t>
      </w:r>
      <w:r w:rsidRPr="00026589">
        <w:t xml:space="preserve">Miscellaneous Field Studies Map MF-1119, 1 plate, </w:t>
      </w:r>
      <w:r w:rsidR="00994C04">
        <w:t xml:space="preserve">scale 1:24,000, accessed </w:t>
      </w:r>
      <w:r w:rsidR="00994C04" w:rsidRPr="00994C04">
        <w:t>October 11, 2018</w:t>
      </w:r>
      <w:r w:rsidR="00994C04">
        <w:t xml:space="preserve">, at </w:t>
      </w:r>
      <w:hyperlink r:id="rId232" w:history="1">
        <w:r w:rsidR="00994C04" w:rsidRPr="00EC4D50">
          <w:rPr>
            <w:rStyle w:val="Hyperlink"/>
          </w:rPr>
          <w:t>https://doi.org/10.3133/mf1119</w:t>
        </w:r>
      </w:hyperlink>
      <w:r w:rsidR="00994C04">
        <w:t xml:space="preserve">. </w:t>
      </w:r>
    </w:p>
    <w:p w14:paraId="5499F8E4" w14:textId="2CB292B2" w:rsidR="00AD3D30" w:rsidRDefault="00AD3D30" w:rsidP="00AD3D30">
      <w:pPr>
        <w:pStyle w:val="Reference"/>
      </w:pPr>
      <w:r>
        <w:t xml:space="preserve">Wengerd, S.A., and Matheny, M.L., 1958, Pennsylvanian System of Four Corners Region: </w:t>
      </w:r>
      <w:r w:rsidR="00A465DB" w:rsidRPr="00A465DB">
        <w:t xml:space="preserve">American Association of Petroleum Geologists </w:t>
      </w:r>
      <w:r>
        <w:t>Bulletin</w:t>
      </w:r>
      <w:r w:rsidR="00A465DB">
        <w:t>,</w:t>
      </w:r>
      <w:r>
        <w:t xml:space="preserve"> v. 42, no. 9, </w:t>
      </w:r>
      <w:r w:rsidR="00200191" w:rsidRPr="00200191">
        <w:t>p. 2048-2106</w:t>
      </w:r>
      <w:r>
        <w:t>,</w:t>
      </w:r>
      <w:r w:rsidR="00200191">
        <w:t xml:space="preserve"> accessed </w:t>
      </w:r>
      <w:r w:rsidR="00200191" w:rsidRPr="00200191">
        <w:t>February 25, 2025</w:t>
      </w:r>
      <w:r w:rsidR="00200191">
        <w:t>, at</w:t>
      </w:r>
      <w:r>
        <w:t xml:space="preserve"> </w:t>
      </w:r>
      <w:hyperlink r:id="rId233" w:history="1">
        <w:r w:rsidR="00200191" w:rsidRPr="00EC4D50">
          <w:rPr>
            <w:rStyle w:val="Hyperlink"/>
          </w:rPr>
          <w:t>https://doi.org/10.1306/0BDA5BA9-16BD-11D7-8645000102C1865D</w:t>
        </w:r>
      </w:hyperlink>
      <w:r w:rsidR="00200191">
        <w:t xml:space="preserve">. </w:t>
      </w:r>
    </w:p>
    <w:p w14:paraId="3038D59C" w14:textId="49779C3F" w:rsidR="00AD3D30" w:rsidRDefault="00AD3D30" w:rsidP="00AD3D30">
      <w:pPr>
        <w:pStyle w:val="Reference"/>
      </w:pPr>
      <w:r>
        <w:lastRenderedPageBreak/>
        <w:t>Whitmeyer, S.J. and Karlstrom, K.E., 2007, Tectonic model for the Proterozoic growth of North America: Geosphere</w:t>
      </w:r>
      <w:r w:rsidR="00200191">
        <w:t>,</w:t>
      </w:r>
      <w:r>
        <w:t xml:space="preserve"> v. 3, no. 4, p. 220-259, </w:t>
      </w:r>
      <w:r w:rsidR="006A3061">
        <w:t xml:space="preserve">accessed </w:t>
      </w:r>
      <w:r w:rsidR="006A3061" w:rsidRPr="006A3061">
        <w:t>July 10, 2021</w:t>
      </w:r>
      <w:r w:rsidR="006A3061">
        <w:t xml:space="preserve">, at </w:t>
      </w:r>
      <w:hyperlink r:id="rId234" w:history="1">
        <w:r w:rsidR="006D142A" w:rsidRPr="00EC4D50">
          <w:rPr>
            <w:rStyle w:val="Hyperlink"/>
          </w:rPr>
          <w:t>https://doi.org/10.1130/GES00055.1</w:t>
        </w:r>
      </w:hyperlink>
      <w:r w:rsidR="006D142A">
        <w:t xml:space="preserve">. </w:t>
      </w:r>
    </w:p>
    <w:p w14:paraId="61F81999" w14:textId="672F3068" w:rsidR="00AD3D30" w:rsidRDefault="00AD3D30" w:rsidP="00AD3D30">
      <w:pPr>
        <w:pStyle w:val="Reference"/>
      </w:pPr>
      <w:r>
        <w:t xml:space="preserve">Williams, M.L., Grambling, I.A., and Bowring, S.A., 1986, Redefinition of the </w:t>
      </w:r>
      <w:proofErr w:type="spellStart"/>
      <w:r>
        <w:t>Vadito</w:t>
      </w:r>
      <w:proofErr w:type="spellEnd"/>
      <w:r>
        <w:t xml:space="preserve"> Group, an extensive felsic volcanic-sedi</w:t>
      </w:r>
      <w:r w:rsidR="007259EE">
        <w:t>m</w:t>
      </w:r>
      <w:r>
        <w:t xml:space="preserve">entary sequence in the Proterozoic of northern New </w:t>
      </w:r>
      <w:r w:rsidR="00D8654F">
        <w:t>M</w:t>
      </w:r>
      <w:r>
        <w:t xml:space="preserve">exico: </w:t>
      </w:r>
      <w:r w:rsidR="007259EE" w:rsidRPr="007259EE">
        <w:t xml:space="preserve">Geological Society of America </w:t>
      </w:r>
      <w:r>
        <w:t>Abstracts with Programs v. 18, no. 5</w:t>
      </w:r>
      <w:r w:rsidR="00D8654F">
        <w:t xml:space="preserve">. </w:t>
      </w:r>
    </w:p>
    <w:p w14:paraId="47753214" w14:textId="65B2CA13" w:rsidR="00AD3D30" w:rsidRDefault="00AD3D30" w:rsidP="00AD3D30">
      <w:pPr>
        <w:pStyle w:val="Reference"/>
      </w:pPr>
      <w:proofErr w:type="spellStart"/>
      <w:r>
        <w:t>Witkind</w:t>
      </w:r>
      <w:proofErr w:type="spellEnd"/>
      <w:r>
        <w:t>, I.J., 200</w:t>
      </w:r>
      <w:r w:rsidR="006F35F4">
        <w:t>6</w:t>
      </w:r>
      <w:r>
        <w:t xml:space="preserve">, Geology of the Abajo Mountains area, San Juan County, Utah: </w:t>
      </w:r>
      <w:r w:rsidR="006D1A48">
        <w:t xml:space="preserve">Utah Geological Survey </w:t>
      </w:r>
      <w:r>
        <w:t xml:space="preserve">Miscellaneous Publication 06-7DM, 1 plate, </w:t>
      </w:r>
      <w:r w:rsidR="006D1A48">
        <w:t xml:space="preserve">scale 1:31,680, accessed </w:t>
      </w:r>
      <w:r w:rsidR="00FE5F78">
        <w:t xml:space="preserve">February 22, 2023, at </w:t>
      </w:r>
      <w:hyperlink r:id="rId235" w:history="1">
        <w:r w:rsidR="00F6067E" w:rsidRPr="00EC4D50">
          <w:rPr>
            <w:rStyle w:val="Hyperlink"/>
          </w:rPr>
          <w:t>https://doi.org/10.34191/MP-06-7dm</w:t>
        </w:r>
      </w:hyperlink>
      <w:r w:rsidR="00CB7AD7">
        <w:t xml:space="preserve">. </w:t>
      </w:r>
    </w:p>
    <w:p w14:paraId="5A5B1087" w14:textId="25136347" w:rsidR="00AD3D30" w:rsidRDefault="00AD3D30" w:rsidP="00AD3D30">
      <w:pPr>
        <w:pStyle w:val="Reference"/>
      </w:pPr>
      <w:proofErr w:type="spellStart"/>
      <w:r>
        <w:t>Wobus</w:t>
      </w:r>
      <w:proofErr w:type="spellEnd"/>
      <w:r>
        <w:t xml:space="preserve">, R.A., and Manley, K., 1982, Reconnaissance geologic map of the Burned Mountain </w:t>
      </w:r>
      <w:r w:rsidR="00D00EA9">
        <w:t>q</w:t>
      </w:r>
      <w:r>
        <w:t xml:space="preserve">uadrangle, Rio Arriba County, New Mexico: </w:t>
      </w:r>
      <w:r w:rsidR="00F6067E">
        <w:t xml:space="preserve">U.S. Geological Survey </w:t>
      </w:r>
      <w:r>
        <w:t xml:space="preserve">Miscellaneous Field Studies Map MF-1409, 1 plate, </w:t>
      </w:r>
      <w:r w:rsidR="00F6067E">
        <w:t xml:space="preserve">scale 1:24,000, </w:t>
      </w:r>
      <w:r w:rsidR="0000233F">
        <w:t xml:space="preserve">accessed January 29, 2010, at </w:t>
      </w:r>
      <w:hyperlink r:id="rId236" w:history="1">
        <w:r w:rsidR="0000233F" w:rsidRPr="00EC4D50">
          <w:rPr>
            <w:rStyle w:val="Hyperlink"/>
          </w:rPr>
          <w:t>https://doi.org/10.3133/mf1409</w:t>
        </w:r>
      </w:hyperlink>
      <w:r w:rsidR="00F6067E">
        <w:t>.</w:t>
      </w:r>
      <w:r w:rsidR="0000233F">
        <w:t xml:space="preserve"> </w:t>
      </w:r>
    </w:p>
    <w:p w14:paraId="3EBF44C9" w14:textId="1347E93D" w:rsidR="00AD3D30" w:rsidRDefault="00AD3D30" w:rsidP="00AD3D30">
      <w:pPr>
        <w:pStyle w:val="Reference"/>
      </w:pPr>
      <w:proofErr w:type="spellStart"/>
      <w:r>
        <w:t>Wobus</w:t>
      </w:r>
      <w:proofErr w:type="spellEnd"/>
      <w:r>
        <w:t xml:space="preserve">, R.A., 1984, An overview of the Precambrian geology of the </w:t>
      </w:r>
      <w:proofErr w:type="spellStart"/>
      <w:r>
        <w:t>Tusas</w:t>
      </w:r>
      <w:proofErr w:type="spellEnd"/>
      <w:r>
        <w:t xml:space="preserve"> Range, north-central New Mexico: </w:t>
      </w:r>
      <w:r w:rsidR="00F74A86">
        <w:t xml:space="preserve">New Mexico Geological Society </w:t>
      </w:r>
      <w:r>
        <w:t xml:space="preserve">Fall Field Conference Guidebook 35, p. 193-198, </w:t>
      </w:r>
      <w:r w:rsidR="00F74A86">
        <w:t xml:space="preserve">accessed July </w:t>
      </w:r>
      <w:r w:rsidR="001B3730">
        <w:t xml:space="preserve">10, 2021, at </w:t>
      </w:r>
      <w:hyperlink r:id="rId237" w:history="1">
        <w:r w:rsidR="001B3730" w:rsidRPr="00EC4D50">
          <w:rPr>
            <w:rStyle w:val="Hyperlink"/>
          </w:rPr>
          <w:t>https://doi.org/10.56577/FFC-35.193</w:t>
        </w:r>
      </w:hyperlink>
      <w:r w:rsidR="001B3730">
        <w:t xml:space="preserve">. </w:t>
      </w:r>
    </w:p>
    <w:p w14:paraId="2BF9909C" w14:textId="6DBDAFE2" w:rsidR="00AD3D30" w:rsidRDefault="00AD3D30" w:rsidP="00AD3D30">
      <w:pPr>
        <w:pStyle w:val="Reference"/>
      </w:pPr>
      <w:r>
        <w:t xml:space="preserve">Wood, G.H., Kelley, V.C., and </w:t>
      </w:r>
      <w:proofErr w:type="spellStart"/>
      <w:r>
        <w:t>MacAlpin</w:t>
      </w:r>
      <w:proofErr w:type="spellEnd"/>
      <w:r>
        <w:t xml:space="preserve">, A.J., 1948, Geology of the southern part of Archuleta County, Colorado: </w:t>
      </w:r>
      <w:r w:rsidR="001B3730" w:rsidRPr="001B3730">
        <w:t>U.S. Geological Survey</w:t>
      </w:r>
      <w:r w:rsidR="001B3730">
        <w:t xml:space="preserve"> </w:t>
      </w:r>
      <w:r>
        <w:t xml:space="preserve">Oil and Gas Investigations Map OM-81, 1 plate, </w:t>
      </w:r>
      <w:r w:rsidR="001B3730">
        <w:t xml:space="preserve">scale 1:63,360, accessed </w:t>
      </w:r>
      <w:r w:rsidR="00843E36" w:rsidRPr="00843E36">
        <w:t>October 11, 2018</w:t>
      </w:r>
      <w:r w:rsidR="00843E36">
        <w:t xml:space="preserve">, at </w:t>
      </w:r>
      <w:hyperlink r:id="rId238" w:history="1">
        <w:r w:rsidR="008C15A0" w:rsidRPr="00EC4D50">
          <w:rPr>
            <w:rStyle w:val="Hyperlink"/>
          </w:rPr>
          <w:t>https://doi.org/10.3133/om81</w:t>
        </w:r>
      </w:hyperlink>
      <w:r w:rsidR="00843E36">
        <w:t>.</w:t>
      </w:r>
      <w:r w:rsidR="008C15A0">
        <w:t xml:space="preserve"> </w:t>
      </w:r>
      <w:r w:rsidR="00843E36">
        <w:t xml:space="preserve"> </w:t>
      </w:r>
    </w:p>
    <w:p w14:paraId="71F15628" w14:textId="45ACA86C" w:rsidR="00AD3D30" w:rsidRDefault="00AD3D30" w:rsidP="00AD3D30">
      <w:pPr>
        <w:pStyle w:val="Reference"/>
      </w:pPr>
      <w:r>
        <w:t xml:space="preserve">Woodward, L.A., McLelland, D., Anderson, J.B., and Kaufman, W.H., 1972, Geologic map and section of Cuba quadrangle, New Mexico: </w:t>
      </w:r>
      <w:r w:rsidR="0057554E" w:rsidRPr="0057554E">
        <w:t xml:space="preserve">New Mexico Bureau of Mines and Mineral Resources </w:t>
      </w:r>
      <w:r>
        <w:t>Geologic Map 25, 1 plate,</w:t>
      </w:r>
      <w:r w:rsidR="0057554E">
        <w:t xml:space="preserve"> scale 1:24,000, accessed October 11, 2018, at</w:t>
      </w:r>
      <w:r>
        <w:t xml:space="preserve"> </w:t>
      </w:r>
      <w:hyperlink r:id="rId239" w:history="1">
        <w:r w:rsidR="0057554E" w:rsidRPr="00EC4D50">
          <w:rPr>
            <w:rStyle w:val="Hyperlink"/>
          </w:rPr>
          <w:t>https://doi.org/10.58799/GM-25</w:t>
        </w:r>
      </w:hyperlink>
      <w:r w:rsidR="0057554E">
        <w:t xml:space="preserve">. </w:t>
      </w:r>
    </w:p>
    <w:p w14:paraId="4CA930E2" w14:textId="7C7E7E8A" w:rsidR="00AD3D30" w:rsidRDefault="00AD3D30" w:rsidP="00AD3D30">
      <w:pPr>
        <w:pStyle w:val="Reference"/>
      </w:pPr>
      <w:r>
        <w:lastRenderedPageBreak/>
        <w:t xml:space="preserve">Woodward, L.A., McLelland, D., Douglas, and Kaufman, W.H., 1974, Geologic map and sections of Nacimiento Peak quadrangle, New Mexico: </w:t>
      </w:r>
      <w:r w:rsidR="0057554E" w:rsidRPr="0057554E">
        <w:t xml:space="preserve">New Mexico Bureau of Mines and Mineral Resources </w:t>
      </w:r>
      <w:r>
        <w:t xml:space="preserve">Geologic Map 32, 1 plate, </w:t>
      </w:r>
      <w:r w:rsidR="0057554E">
        <w:t xml:space="preserve">scale 1: 24,000, accessed October 11, 2018, at </w:t>
      </w:r>
      <w:hyperlink r:id="rId240" w:history="1">
        <w:r w:rsidR="0057554E" w:rsidRPr="00EC4D50">
          <w:rPr>
            <w:rStyle w:val="Hyperlink"/>
          </w:rPr>
          <w:t>https://doi.org/10.58799/GM-32</w:t>
        </w:r>
      </w:hyperlink>
      <w:r w:rsidR="0057554E">
        <w:t xml:space="preserve">. </w:t>
      </w:r>
    </w:p>
    <w:p w14:paraId="7B719A18" w14:textId="6571972A" w:rsidR="00AD3D30" w:rsidRDefault="00AD3D30" w:rsidP="00AD3D30">
      <w:pPr>
        <w:pStyle w:val="Reference"/>
      </w:pPr>
      <w:r>
        <w:t xml:space="preserve">Woodward, L.A., Gibson, G.G., and McLelland, D., 1976, Geology of Gallina quadrangle, Rio Arriba County, New Mexico: </w:t>
      </w:r>
      <w:r w:rsidR="0057554E" w:rsidRPr="0057554E">
        <w:t xml:space="preserve">New Mexico Bureau of Mines and Mineral Resources </w:t>
      </w:r>
      <w:r>
        <w:t xml:space="preserve">Geologic Map 39, 1 plate, </w:t>
      </w:r>
      <w:r w:rsidR="0057554E">
        <w:t xml:space="preserve">scale 1:24,000, accessed October 11, 2018, at </w:t>
      </w:r>
      <w:hyperlink r:id="rId241" w:history="1">
        <w:r w:rsidR="0057554E" w:rsidRPr="00EC4D50">
          <w:rPr>
            <w:rStyle w:val="Hyperlink"/>
          </w:rPr>
          <w:t>https://doi.org/10.58799/GM-39</w:t>
        </w:r>
      </w:hyperlink>
      <w:r w:rsidR="0057554E">
        <w:t xml:space="preserve">. </w:t>
      </w:r>
    </w:p>
    <w:p w14:paraId="6552873D" w14:textId="429EA84B" w:rsidR="007E6628" w:rsidRDefault="007D6BB0" w:rsidP="007E6628">
      <w:pPr>
        <w:pStyle w:val="Reference"/>
      </w:pPr>
      <w:r w:rsidRPr="007D6BB0">
        <w:t xml:space="preserve">Woodward, L.A., 1987, Geology and mineral resources of Sierra Nacimiento and vicinity, New Mexico: </w:t>
      </w:r>
      <w:r w:rsidR="002036C0" w:rsidRPr="002036C0">
        <w:t>New Mexico Bureau of Mines and Mineral Resources</w:t>
      </w:r>
      <w:r w:rsidR="0057554E">
        <w:t xml:space="preserve"> </w:t>
      </w:r>
      <w:r w:rsidRPr="007D6BB0">
        <w:t>Memoir 42, 84 p.</w:t>
      </w:r>
      <w:r w:rsidR="0057554E">
        <w:t>,</w:t>
      </w:r>
      <w:r w:rsidRPr="007D6BB0">
        <w:t xml:space="preserve"> 1 plate, </w:t>
      </w:r>
      <w:r w:rsidR="00FA316E">
        <w:t xml:space="preserve">scale 1:100,000, accessed </w:t>
      </w:r>
      <w:r w:rsidR="002036C0">
        <w:t xml:space="preserve">August 7, 2019, at </w:t>
      </w:r>
      <w:hyperlink r:id="rId242" w:history="1">
        <w:r w:rsidR="002036C0" w:rsidRPr="00EC4D50">
          <w:rPr>
            <w:rStyle w:val="Hyperlink"/>
          </w:rPr>
          <w:t>https://doi.org/10.58799/M-42</w:t>
        </w:r>
      </w:hyperlink>
      <w:r w:rsidR="002036C0">
        <w:t xml:space="preserve">. </w:t>
      </w:r>
    </w:p>
    <w:p w14:paraId="65DB01D6" w14:textId="2856BF68" w:rsidR="009479DD" w:rsidRDefault="009479DD" w:rsidP="007E6628">
      <w:pPr>
        <w:pStyle w:val="Reference"/>
      </w:pPr>
      <w:r>
        <w:t>Zimmerer, M.J., 2024, A temporal dissection of late Quaternary volcanism and related hazards within the Rio Grande rift and along the Jemez lineament of New Mexico, USA: Geosphere, v. 20, no. 2, p. 505-546, accessed</w:t>
      </w:r>
      <w:r w:rsidR="002C2B69">
        <w:t xml:space="preserve"> July 17, 2025 at </w:t>
      </w:r>
      <w:hyperlink r:id="rId243" w:history="1">
        <w:r w:rsidR="002C2B69" w:rsidRPr="001879B2">
          <w:rPr>
            <w:rStyle w:val="Hyperlink"/>
          </w:rPr>
          <w:t>https://doi.org/10.1130/GES02576.1</w:t>
        </w:r>
      </w:hyperlink>
      <w:r w:rsidR="002C2B69">
        <w:t xml:space="preserve">. </w:t>
      </w:r>
    </w:p>
    <w:p w14:paraId="7C91327D" w14:textId="4EB3E167" w:rsidR="00C309DE" w:rsidRDefault="00B03A8D" w:rsidP="007E6628">
      <w:pPr>
        <w:pStyle w:val="Reference"/>
      </w:pPr>
      <w:r w:rsidRPr="00B03A8D">
        <w:t xml:space="preserve">Zimmerer, M.J., and McIntosh, W.C., 2012, The </w:t>
      </w:r>
      <w:r w:rsidR="0000575D" w:rsidRPr="00B03A8D">
        <w:t>geochronology</w:t>
      </w:r>
      <w:r w:rsidRPr="00B03A8D">
        <w:t xml:space="preserve"> of volcanic and plutonic rocks at the Questa caldera: Constraints on the origin of caldera-related silicic magma: </w:t>
      </w:r>
      <w:r w:rsidR="00D00EA9">
        <w:t xml:space="preserve">GSA </w:t>
      </w:r>
      <w:r w:rsidRPr="00B03A8D">
        <w:t xml:space="preserve">Bulletin v. 124, p. 1394-1408, </w:t>
      </w:r>
      <w:r w:rsidR="0000575D">
        <w:t xml:space="preserve">accessed </w:t>
      </w:r>
      <w:r w:rsidR="0000575D" w:rsidRPr="0000575D">
        <w:t>August 7, 2012</w:t>
      </w:r>
      <w:r w:rsidR="0000575D">
        <w:t xml:space="preserve">, at </w:t>
      </w:r>
      <w:hyperlink r:id="rId244" w:history="1">
        <w:r w:rsidR="0000575D" w:rsidRPr="00EC4D50">
          <w:rPr>
            <w:rStyle w:val="Hyperlink"/>
          </w:rPr>
          <w:t>https://doi.org/10.1130/B30544.1</w:t>
        </w:r>
      </w:hyperlink>
      <w:r w:rsidR="0000575D">
        <w:t xml:space="preserve">. </w:t>
      </w:r>
    </w:p>
    <w:p w14:paraId="2EF1107A" w14:textId="54229B7D" w:rsidR="009479DD" w:rsidRDefault="009479DD" w:rsidP="007E6628">
      <w:pPr>
        <w:pStyle w:val="Reference"/>
      </w:pPr>
    </w:p>
    <w:sectPr w:rsidR="009479DD" w:rsidSect="009716DF">
      <w:footerReference w:type="default" r:id="rId2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D31D9" w14:textId="77777777" w:rsidR="00F753FA" w:rsidRDefault="00F753FA">
      <w:pPr>
        <w:spacing w:line="240" w:lineRule="auto"/>
      </w:pPr>
      <w:r>
        <w:separator/>
      </w:r>
    </w:p>
  </w:endnote>
  <w:endnote w:type="continuationSeparator" w:id="0">
    <w:p w14:paraId="686A7355" w14:textId="77777777" w:rsidR="00F753FA" w:rsidRDefault="00F753FA">
      <w:pPr>
        <w:spacing w:line="240" w:lineRule="auto"/>
      </w:pPr>
      <w:r>
        <w:continuationSeparator/>
      </w:r>
    </w:p>
  </w:endnote>
  <w:endnote w:type="continuationNotice" w:id="1">
    <w:p w14:paraId="208C1E00" w14:textId="77777777" w:rsidR="00F753FA" w:rsidRDefault="00F753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57 Condensed">
    <w:panose1 w:val="00000000000000000000"/>
    <w:charset w:val="00"/>
    <w:family w:val="modern"/>
    <w:notTrueType/>
    <w:pitch w:val="variable"/>
    <w:sig w:usb0="A000002F" w:usb1="4000004A" w:usb2="00000000" w:usb3="00000000" w:csb0="00000111"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FGDCGeoAge">
    <w:panose1 w:val="00000000000000000000"/>
    <w:charset w:val="00"/>
    <w:family w:val="modern"/>
    <w:notTrueType/>
    <w:pitch w:val="variable"/>
    <w:sig w:usb0="00000003" w:usb1="00000000" w:usb2="00000000" w:usb3="00000000" w:csb0="00000001" w:csb1="00000000"/>
  </w:font>
  <w:font w:name="Univers 47 Condensed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25B93" w14:textId="77777777" w:rsidR="00C93E76" w:rsidRDefault="00C93E76" w:rsidP="00686E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w:t>
    </w:r>
    <w:r>
      <w:rPr>
        <w:rStyle w:val="PageNumber"/>
      </w:rPr>
      <w:fldChar w:fldCharType="end"/>
    </w:r>
  </w:p>
  <w:p w14:paraId="5B0FBA71" w14:textId="77777777" w:rsidR="00C93E76" w:rsidRDefault="00C93E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B0D0F" w14:textId="77777777" w:rsidR="00C93E76" w:rsidRDefault="00C93E76" w:rsidP="00384E49">
    <w:pPr>
      <w:pStyle w:val="DBID"/>
    </w:pPr>
    <w:r>
      <w:t>U.S. Department of the Interior</w:t>
    </w:r>
  </w:p>
  <w:p w14:paraId="3FB0E386" w14:textId="77777777" w:rsidR="00C93E76" w:rsidRPr="00545B01" w:rsidRDefault="00C93E76" w:rsidP="00384E49">
    <w:pPr>
      <w:pStyle w:val="DBID"/>
    </w:pPr>
    <w:r>
      <w:t>U.S. Geological Survey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6DD4" w14:textId="77777777" w:rsidR="00C93E76" w:rsidRDefault="00C93E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D4F9F" w14:textId="77777777" w:rsidR="00C93E76" w:rsidRPr="004126AC" w:rsidRDefault="00C93E76" w:rsidP="00686EA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C7CF8" w14:textId="77777777" w:rsidR="00C93E76" w:rsidRDefault="00C93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91790" w14:textId="77777777" w:rsidR="00C93E76" w:rsidRPr="004126AC" w:rsidRDefault="00C93E76" w:rsidP="00686EA3">
    <w:pPr>
      <w:pStyle w:val="Footer"/>
      <w:tabs>
        <w:tab w:val="clear" w:pos="4320"/>
        <w:tab w:val="clear" w:pos="8640"/>
        <w:tab w:val="center" w:pos="5040"/>
        <w:tab w:val="right" w:pos="10260"/>
      </w:tabs>
    </w:pPr>
    <w:r w:rsidRPr="004126AC">
      <w:tab/>
    </w:r>
    <w:r w:rsidRPr="004126AC">
      <w:fldChar w:fldCharType="begin"/>
    </w:r>
    <w:r w:rsidRPr="004126AC">
      <w:instrText xml:space="preserve"> PAGE   \* MERGEFORMAT </w:instrText>
    </w:r>
    <w:r w:rsidRPr="004126AC">
      <w:fldChar w:fldCharType="separate"/>
    </w:r>
    <w:r w:rsidR="00884A1A">
      <w:rPr>
        <w:noProof/>
      </w:rPr>
      <w:t>vi</w:t>
    </w:r>
    <w:r w:rsidRPr="004126AC">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74007" w14:textId="77777777" w:rsidR="00C93E76" w:rsidRPr="004126AC" w:rsidRDefault="00C93E76" w:rsidP="00686EA3">
    <w:pPr>
      <w:pStyle w:val="Footer"/>
      <w:tabs>
        <w:tab w:val="clear" w:pos="4320"/>
        <w:tab w:val="clear" w:pos="8640"/>
        <w:tab w:val="center" w:pos="5040"/>
        <w:tab w:val="right" w:pos="10260"/>
      </w:tabs>
    </w:pPr>
    <w:r w:rsidRPr="004126AC">
      <w:tab/>
    </w:r>
    <w:r w:rsidRPr="004126AC">
      <w:fldChar w:fldCharType="begin"/>
    </w:r>
    <w:r w:rsidRPr="004126AC">
      <w:instrText xml:space="preserve"> PAGE   \* MERGEFORMAT </w:instrText>
    </w:r>
    <w:r w:rsidRPr="004126AC">
      <w:fldChar w:fldCharType="separate"/>
    </w:r>
    <w:r w:rsidR="00884A1A">
      <w:rPr>
        <w:noProof/>
      </w:rPr>
      <w:t>xi</w:t>
    </w:r>
    <w:r w:rsidRPr="004126AC">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AAD0E" w14:textId="77777777" w:rsidR="00C93E76" w:rsidRDefault="00C93E76" w:rsidP="00B24551">
    <w:pPr>
      <w:pStyle w:val="Footer"/>
      <w:tabs>
        <w:tab w:val="clear" w:pos="4320"/>
        <w:tab w:val="center" w:pos="4680"/>
      </w:tabs>
    </w:pPr>
    <w:r>
      <w:tab/>
    </w:r>
    <w:r>
      <w:fldChar w:fldCharType="begin"/>
    </w:r>
    <w:r>
      <w:instrText xml:space="preserve"> PAGE   \* MERGEFORMAT </w:instrText>
    </w:r>
    <w:r>
      <w:fldChar w:fldCharType="separate"/>
    </w:r>
    <w:r w:rsidR="00884A1A">
      <w:rPr>
        <w:noProof/>
      </w:rPr>
      <w:t>14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547FE" w14:textId="77777777" w:rsidR="00F753FA" w:rsidRDefault="00F753FA">
      <w:pPr>
        <w:spacing w:line="240" w:lineRule="auto"/>
      </w:pPr>
      <w:r>
        <w:separator/>
      </w:r>
    </w:p>
  </w:footnote>
  <w:footnote w:type="continuationSeparator" w:id="0">
    <w:p w14:paraId="514E7E89" w14:textId="77777777" w:rsidR="00F753FA" w:rsidRDefault="00F753FA">
      <w:pPr>
        <w:spacing w:line="240" w:lineRule="auto"/>
      </w:pPr>
      <w:r>
        <w:continuationSeparator/>
      </w:r>
    </w:p>
  </w:footnote>
  <w:footnote w:type="continuationNotice" w:id="1">
    <w:p w14:paraId="36543D37" w14:textId="77777777" w:rsidR="00F753FA" w:rsidRDefault="00F753F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F0B9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03EB5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29E0F9C"/>
    <w:lvl w:ilvl="0">
      <w:start w:val="1"/>
      <w:numFmt w:val="upperRoman"/>
      <w:pStyle w:val="ListNumber3"/>
      <w:lvlText w:val="%1."/>
      <w:lvlJc w:val="left"/>
      <w:pPr>
        <w:tabs>
          <w:tab w:val="num" w:pos="1440"/>
        </w:tabs>
        <w:ind w:left="1440" w:hanging="360"/>
      </w:pPr>
      <w:rPr>
        <w:rFonts w:hint="default"/>
      </w:rPr>
    </w:lvl>
  </w:abstractNum>
  <w:abstractNum w:abstractNumId="3" w15:restartNumberingAfterBreak="0">
    <w:nsid w:val="FFFFFF7F"/>
    <w:multiLevelType w:val="singleLevel"/>
    <w:tmpl w:val="E39C6D74"/>
    <w:lvl w:ilvl="0">
      <w:start w:val="1"/>
      <w:numFmt w:val="upperLetter"/>
      <w:pStyle w:val="ListNumber2"/>
      <w:lvlText w:val="%1."/>
      <w:lvlJc w:val="left"/>
      <w:pPr>
        <w:tabs>
          <w:tab w:val="num" w:pos="1080"/>
        </w:tabs>
        <w:ind w:left="1080" w:hanging="360"/>
      </w:pPr>
      <w:rPr>
        <w:rFonts w:hint="default"/>
      </w:rPr>
    </w:lvl>
  </w:abstractNum>
  <w:abstractNum w:abstractNumId="4" w15:restartNumberingAfterBreak="0">
    <w:nsid w:val="FFFFFF80"/>
    <w:multiLevelType w:val="singleLevel"/>
    <w:tmpl w:val="EA66EC3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E49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007FD6"/>
    <w:lvl w:ilvl="0">
      <w:start w:val="1"/>
      <w:numFmt w:val="bullet"/>
      <w:lvlText w:val=""/>
      <w:lvlJc w:val="left"/>
      <w:pPr>
        <w:ind w:left="1080" w:hanging="360"/>
      </w:pPr>
      <w:rPr>
        <w:rFonts w:ascii="Symbol" w:hAnsi="Symbol" w:hint="default"/>
      </w:rPr>
    </w:lvl>
  </w:abstractNum>
  <w:abstractNum w:abstractNumId="7" w15:restartNumberingAfterBreak="0">
    <w:nsid w:val="FFFFFF83"/>
    <w:multiLevelType w:val="singleLevel"/>
    <w:tmpl w:val="B6B02A84"/>
    <w:lvl w:ilvl="0">
      <w:start w:val="1"/>
      <w:numFmt w:val="bullet"/>
      <w:lvlText w:val=""/>
      <w:lvlJc w:val="left"/>
      <w:pPr>
        <w:ind w:left="720" w:hanging="360"/>
      </w:pPr>
      <w:rPr>
        <w:rFonts w:ascii="Symbol" w:hAnsi="Symbol" w:hint="default"/>
      </w:rPr>
    </w:lvl>
  </w:abstractNum>
  <w:abstractNum w:abstractNumId="8" w15:restartNumberingAfterBreak="0">
    <w:nsid w:val="FFFFFF88"/>
    <w:multiLevelType w:val="singleLevel"/>
    <w:tmpl w:val="3956E8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08765A"/>
    <w:lvl w:ilvl="0">
      <w:start w:val="1"/>
      <w:numFmt w:val="bullet"/>
      <w:pStyle w:val="ListBullet"/>
      <w:lvlText w:val=""/>
      <w:lvlJc w:val="left"/>
      <w:pPr>
        <w:ind w:left="360" w:hanging="360"/>
      </w:pPr>
      <w:rPr>
        <w:rFonts w:ascii="Symbol" w:hAnsi="Symbol" w:hint="default"/>
      </w:rPr>
    </w:lvl>
  </w:abstractNum>
  <w:abstractNum w:abstractNumId="10" w15:restartNumberingAfterBreak="0">
    <w:nsid w:val="024C4AB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D5A60BE"/>
    <w:multiLevelType w:val="hybridMultilevel"/>
    <w:tmpl w:val="4EBCD392"/>
    <w:lvl w:ilvl="0" w:tplc="2C064BEC">
      <w:start w:val="1"/>
      <w:numFmt w:val="bullet"/>
      <w:pStyle w:val="ListBullet3"/>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D80170E"/>
    <w:multiLevelType w:val="hybridMultilevel"/>
    <w:tmpl w:val="66B83F2E"/>
    <w:lvl w:ilvl="0" w:tplc="1D7CA338">
      <w:start w:val="1"/>
      <w:numFmt w:val="decimal"/>
      <w:pStyle w:val="TableTitleChap6"/>
      <w:lvlText w:val="Table 6–%1."/>
      <w:lvlJc w:val="right"/>
      <w:pPr>
        <w:tabs>
          <w:tab w:val="num" w:pos="1008"/>
        </w:tabs>
        <w:ind w:left="360" w:firstLine="389"/>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9170B9"/>
    <w:multiLevelType w:val="hybridMultilevel"/>
    <w:tmpl w:val="522015DE"/>
    <w:lvl w:ilvl="0" w:tplc="511E6844">
      <w:start w:val="1"/>
      <w:numFmt w:val="decimal"/>
      <w:lvlText w:val="Table %1."/>
      <w:lvlJc w:val="left"/>
      <w:pPr>
        <w:tabs>
          <w:tab w:val="num" w:pos="144"/>
        </w:tabs>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431EF4"/>
    <w:multiLevelType w:val="multilevel"/>
    <w:tmpl w:val="BD3C4C5A"/>
    <w:lvl w:ilvl="0">
      <w:start w:val="1"/>
      <w:numFmt w:val="decimal"/>
      <w:lvlText w:val="Figure %1."/>
      <w:lvlJc w:val="left"/>
      <w:pPr>
        <w:tabs>
          <w:tab w:val="num" w:pos="864"/>
        </w:tabs>
        <w:ind w:left="108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B94B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0BA2935"/>
    <w:multiLevelType w:val="hybridMultilevel"/>
    <w:tmpl w:val="1B54DC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49C2F2F"/>
    <w:multiLevelType w:val="hybridMultilevel"/>
    <w:tmpl w:val="D78815B6"/>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25A73567"/>
    <w:multiLevelType w:val="hybridMultilevel"/>
    <w:tmpl w:val="B830BC62"/>
    <w:lvl w:ilvl="0" w:tplc="0226CF88">
      <w:start w:val="1"/>
      <w:numFmt w:val="decimal"/>
      <w:pStyle w:val="Style1"/>
      <w:lvlText w:val="Table 2–%1."/>
      <w:lvlJc w:val="right"/>
      <w:pPr>
        <w:tabs>
          <w:tab w:val="num" w:pos="1008"/>
        </w:tabs>
        <w:ind w:left="360" w:firstLine="389"/>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5D22FF"/>
    <w:multiLevelType w:val="multilevel"/>
    <w:tmpl w:val="08C482A0"/>
    <w:lvl w:ilvl="0">
      <w:start w:val="1"/>
      <w:numFmt w:val="decimal"/>
      <w:lvlText w:val="Table %1."/>
      <w:lvlJc w:val="left"/>
      <w:pPr>
        <w:ind w:left="720" w:hanging="360"/>
      </w:pPr>
      <w:rPr>
        <w:rFonts w:ascii="Arial Narrow" w:hAnsi="Arial Narrow"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BD95E27"/>
    <w:multiLevelType w:val="hybridMultilevel"/>
    <w:tmpl w:val="38EAD502"/>
    <w:lvl w:ilvl="0" w:tplc="FCA27DA6">
      <w:start w:val="1"/>
      <w:numFmt w:val="decimal"/>
      <w:pStyle w:val="FigCapChap2"/>
      <w:lvlText w:val="Figure 2–%1."/>
      <w:lvlJc w:val="right"/>
      <w:pPr>
        <w:tabs>
          <w:tab w:val="num" w:pos="1152"/>
        </w:tabs>
        <w:ind w:left="360" w:firstLine="504"/>
      </w:pPr>
      <w:rPr>
        <w:rFonts w:hint="default"/>
        <w:b/>
        <w:i w:val="0"/>
        <w:color w:val="auto"/>
      </w:rPr>
    </w:lvl>
    <w:lvl w:ilvl="1" w:tplc="B644DFDC" w:tentative="1">
      <w:start w:val="1"/>
      <w:numFmt w:val="lowerLetter"/>
      <w:lvlText w:val="%2."/>
      <w:lvlJc w:val="left"/>
      <w:pPr>
        <w:ind w:left="1440" w:hanging="360"/>
      </w:pPr>
    </w:lvl>
    <w:lvl w:ilvl="2" w:tplc="875A2318" w:tentative="1">
      <w:start w:val="1"/>
      <w:numFmt w:val="lowerRoman"/>
      <w:lvlText w:val="%3."/>
      <w:lvlJc w:val="right"/>
      <w:pPr>
        <w:ind w:left="2160" w:hanging="180"/>
      </w:pPr>
    </w:lvl>
    <w:lvl w:ilvl="3" w:tplc="9F9A823C" w:tentative="1">
      <w:start w:val="1"/>
      <w:numFmt w:val="decimal"/>
      <w:lvlText w:val="%4."/>
      <w:lvlJc w:val="left"/>
      <w:pPr>
        <w:ind w:left="2880" w:hanging="360"/>
      </w:pPr>
    </w:lvl>
    <w:lvl w:ilvl="4" w:tplc="9966708E" w:tentative="1">
      <w:start w:val="1"/>
      <w:numFmt w:val="lowerLetter"/>
      <w:lvlText w:val="%5."/>
      <w:lvlJc w:val="left"/>
      <w:pPr>
        <w:ind w:left="3600" w:hanging="360"/>
      </w:pPr>
    </w:lvl>
    <w:lvl w:ilvl="5" w:tplc="92BE187A" w:tentative="1">
      <w:start w:val="1"/>
      <w:numFmt w:val="lowerRoman"/>
      <w:lvlText w:val="%6."/>
      <w:lvlJc w:val="right"/>
      <w:pPr>
        <w:ind w:left="4320" w:hanging="180"/>
      </w:pPr>
    </w:lvl>
    <w:lvl w:ilvl="6" w:tplc="63F2AF9A" w:tentative="1">
      <w:start w:val="1"/>
      <w:numFmt w:val="decimal"/>
      <w:lvlText w:val="%7."/>
      <w:lvlJc w:val="left"/>
      <w:pPr>
        <w:ind w:left="5040" w:hanging="360"/>
      </w:pPr>
    </w:lvl>
    <w:lvl w:ilvl="7" w:tplc="4CAE2A98" w:tentative="1">
      <w:start w:val="1"/>
      <w:numFmt w:val="lowerLetter"/>
      <w:lvlText w:val="%8."/>
      <w:lvlJc w:val="left"/>
      <w:pPr>
        <w:ind w:left="5760" w:hanging="360"/>
      </w:pPr>
    </w:lvl>
    <w:lvl w:ilvl="8" w:tplc="73A86832" w:tentative="1">
      <w:start w:val="1"/>
      <w:numFmt w:val="lowerRoman"/>
      <w:lvlText w:val="%9."/>
      <w:lvlJc w:val="right"/>
      <w:pPr>
        <w:ind w:left="6480" w:hanging="180"/>
      </w:pPr>
    </w:lvl>
  </w:abstractNum>
  <w:abstractNum w:abstractNumId="21" w15:restartNumberingAfterBreak="0">
    <w:nsid w:val="2E203114"/>
    <w:multiLevelType w:val="hybridMultilevel"/>
    <w:tmpl w:val="1340BE68"/>
    <w:lvl w:ilvl="0" w:tplc="46D4B0DA">
      <w:start w:val="1"/>
      <w:numFmt w:val="decimal"/>
      <w:pStyle w:val="TableTitleChap4"/>
      <w:lvlText w:val="Table 4–%1."/>
      <w:lvlJc w:val="right"/>
      <w:pPr>
        <w:tabs>
          <w:tab w:val="num" w:pos="1008"/>
        </w:tabs>
        <w:ind w:left="360" w:firstLine="389"/>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346F09"/>
    <w:multiLevelType w:val="multilevel"/>
    <w:tmpl w:val="522015DE"/>
    <w:lvl w:ilvl="0">
      <w:start w:val="1"/>
      <w:numFmt w:val="decimal"/>
      <w:lvlText w:val="Table %1."/>
      <w:lvlJc w:val="left"/>
      <w:pPr>
        <w:tabs>
          <w:tab w:val="num" w:pos="144"/>
        </w:tabs>
        <w:ind w:left="3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3D22FC3"/>
    <w:multiLevelType w:val="hybridMultilevel"/>
    <w:tmpl w:val="C0EA5D8A"/>
    <w:lvl w:ilvl="0" w:tplc="2FEE33A0">
      <w:start w:val="1"/>
      <w:numFmt w:val="upperLetter"/>
      <w:lvlText w:val="%1."/>
      <w:lvlJc w:val="left"/>
      <w:pPr>
        <w:ind w:left="108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649497F"/>
    <w:multiLevelType w:val="hybridMultilevel"/>
    <w:tmpl w:val="5C1E6888"/>
    <w:lvl w:ilvl="0" w:tplc="9FF86284">
      <w:start w:val="1"/>
      <w:numFmt w:val="decimal"/>
      <w:pStyle w:val="TableTitleChap1"/>
      <w:lvlText w:val="Table 1–%1."/>
      <w:lvlJc w:val="right"/>
      <w:pPr>
        <w:tabs>
          <w:tab w:val="num" w:pos="1008"/>
        </w:tabs>
        <w:ind w:left="360" w:firstLine="389"/>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A4743D"/>
    <w:multiLevelType w:val="multilevel"/>
    <w:tmpl w:val="44029250"/>
    <w:lvl w:ilvl="0">
      <w:start w:val="1"/>
      <w:numFmt w:val="decimal"/>
      <w:lvlText w:val="Table %1."/>
      <w:lvlJc w:val="left"/>
      <w:pPr>
        <w:tabs>
          <w:tab w:val="num" w:pos="144"/>
        </w:tabs>
        <w:ind w:left="360" w:hanging="36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83C05D7"/>
    <w:multiLevelType w:val="multilevel"/>
    <w:tmpl w:val="7C1E327A"/>
    <w:lvl w:ilvl="0">
      <w:start w:val="1"/>
      <w:numFmt w:val="decimal"/>
      <w:lvlText w:val="Table %1. "/>
      <w:lvlJc w:val="left"/>
      <w:pPr>
        <w:tabs>
          <w:tab w:val="num" w:pos="144"/>
        </w:tabs>
        <w:ind w:left="3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8FA0009"/>
    <w:multiLevelType w:val="multilevel"/>
    <w:tmpl w:val="30D01D10"/>
    <w:lvl w:ilvl="0">
      <w:start w:val="1"/>
      <w:numFmt w:val="upperRoman"/>
      <w:lvlText w:val="Article %1."/>
      <w:lvlJc w:val="left"/>
      <w:pPr>
        <w:tabs>
          <w:tab w:val="num" w:pos="2808"/>
        </w:tabs>
        <w:ind w:left="288" w:firstLine="0"/>
      </w:pPr>
    </w:lvl>
    <w:lvl w:ilvl="1">
      <w:start w:val="1"/>
      <w:numFmt w:val="decimalZero"/>
      <w:isLgl/>
      <w:lvlText w:val="Section %1.%2"/>
      <w:lvlJc w:val="left"/>
      <w:pPr>
        <w:tabs>
          <w:tab w:val="num" w:pos="2808"/>
        </w:tabs>
        <w:ind w:left="288" w:firstLine="0"/>
      </w:pPr>
    </w:lvl>
    <w:lvl w:ilvl="2">
      <w:start w:val="1"/>
      <w:numFmt w:val="lowerLetter"/>
      <w:lvlText w:val="(%3)"/>
      <w:lvlJc w:val="left"/>
      <w:pPr>
        <w:tabs>
          <w:tab w:val="num" w:pos="1296"/>
        </w:tabs>
        <w:ind w:left="1008" w:hanging="432"/>
      </w:pPr>
    </w:lvl>
    <w:lvl w:ilvl="3">
      <w:start w:val="1"/>
      <w:numFmt w:val="lowerRoman"/>
      <w:lvlText w:val="(%4)"/>
      <w:lvlJc w:val="right"/>
      <w:pPr>
        <w:tabs>
          <w:tab w:val="num" w:pos="1152"/>
        </w:tabs>
        <w:ind w:left="1152" w:hanging="144"/>
      </w:pPr>
    </w:lvl>
    <w:lvl w:ilvl="4">
      <w:start w:val="1"/>
      <w:numFmt w:val="decimal"/>
      <w:lvlText w:val="%5)"/>
      <w:lvlJc w:val="left"/>
      <w:pPr>
        <w:tabs>
          <w:tab w:val="num" w:pos="1296"/>
        </w:tabs>
        <w:ind w:left="1296" w:hanging="432"/>
      </w:pPr>
    </w:lvl>
    <w:lvl w:ilvl="5">
      <w:start w:val="1"/>
      <w:numFmt w:val="lowerLetter"/>
      <w:pStyle w:val="Heading6"/>
      <w:lvlText w:val="%6)"/>
      <w:lvlJc w:val="left"/>
      <w:pPr>
        <w:tabs>
          <w:tab w:val="num" w:pos="1440"/>
        </w:tabs>
        <w:ind w:left="1440" w:hanging="432"/>
      </w:pPr>
    </w:lvl>
    <w:lvl w:ilvl="6">
      <w:start w:val="1"/>
      <w:numFmt w:val="lowerRoman"/>
      <w:pStyle w:val="Heading7"/>
      <w:lvlText w:val="%7)"/>
      <w:lvlJc w:val="right"/>
      <w:pPr>
        <w:tabs>
          <w:tab w:val="num" w:pos="1584"/>
        </w:tabs>
        <w:ind w:left="1584" w:hanging="288"/>
      </w:pPr>
    </w:lvl>
    <w:lvl w:ilvl="7">
      <w:start w:val="1"/>
      <w:numFmt w:val="lowerLetter"/>
      <w:pStyle w:val="Heading8"/>
      <w:lvlText w:val="%8."/>
      <w:lvlJc w:val="left"/>
      <w:pPr>
        <w:tabs>
          <w:tab w:val="num" w:pos="1728"/>
        </w:tabs>
        <w:ind w:left="1728" w:hanging="432"/>
      </w:pPr>
    </w:lvl>
    <w:lvl w:ilvl="8">
      <w:start w:val="1"/>
      <w:numFmt w:val="lowerRoman"/>
      <w:pStyle w:val="Heading9"/>
      <w:lvlText w:val="%9."/>
      <w:lvlJc w:val="right"/>
      <w:pPr>
        <w:tabs>
          <w:tab w:val="num" w:pos="1872"/>
        </w:tabs>
        <w:ind w:left="1872" w:hanging="144"/>
      </w:pPr>
    </w:lvl>
  </w:abstractNum>
  <w:abstractNum w:abstractNumId="28" w15:restartNumberingAfterBreak="0">
    <w:nsid w:val="3A4E0164"/>
    <w:multiLevelType w:val="hybridMultilevel"/>
    <w:tmpl w:val="AE52320E"/>
    <w:lvl w:ilvl="0" w:tplc="92A2C414">
      <w:start w:val="1"/>
      <w:numFmt w:val="decimal"/>
      <w:pStyle w:val="TableTitle"/>
      <w:lvlText w:val="Table %1."/>
      <w:lvlJc w:val="left"/>
      <w:pPr>
        <w:ind w:left="720" w:hanging="360"/>
      </w:pPr>
      <w:rPr>
        <w:rFonts w:ascii="Arial Narrow" w:hAnsi="Arial Narrow" w:hint="default"/>
        <w:b/>
        <w:i w:val="0"/>
      </w:rPr>
    </w:lvl>
    <w:lvl w:ilvl="1" w:tplc="16B8FF28" w:tentative="1">
      <w:start w:val="1"/>
      <w:numFmt w:val="lowerLetter"/>
      <w:lvlText w:val="%2."/>
      <w:lvlJc w:val="left"/>
      <w:pPr>
        <w:ind w:left="1440" w:hanging="360"/>
      </w:pPr>
    </w:lvl>
    <w:lvl w:ilvl="2" w:tplc="5E9E5948" w:tentative="1">
      <w:start w:val="1"/>
      <w:numFmt w:val="lowerRoman"/>
      <w:lvlText w:val="%3."/>
      <w:lvlJc w:val="right"/>
      <w:pPr>
        <w:ind w:left="2160" w:hanging="180"/>
      </w:pPr>
    </w:lvl>
    <w:lvl w:ilvl="3" w:tplc="8AB2550C" w:tentative="1">
      <w:start w:val="1"/>
      <w:numFmt w:val="decimal"/>
      <w:lvlText w:val="%4."/>
      <w:lvlJc w:val="left"/>
      <w:pPr>
        <w:ind w:left="2880" w:hanging="360"/>
      </w:pPr>
    </w:lvl>
    <w:lvl w:ilvl="4" w:tplc="39AE2BFE" w:tentative="1">
      <w:start w:val="1"/>
      <w:numFmt w:val="lowerLetter"/>
      <w:lvlText w:val="%5."/>
      <w:lvlJc w:val="left"/>
      <w:pPr>
        <w:ind w:left="3600" w:hanging="360"/>
      </w:pPr>
    </w:lvl>
    <w:lvl w:ilvl="5" w:tplc="023859C4" w:tentative="1">
      <w:start w:val="1"/>
      <w:numFmt w:val="lowerRoman"/>
      <w:lvlText w:val="%6."/>
      <w:lvlJc w:val="right"/>
      <w:pPr>
        <w:ind w:left="4320" w:hanging="180"/>
      </w:pPr>
    </w:lvl>
    <w:lvl w:ilvl="6" w:tplc="2356044A" w:tentative="1">
      <w:start w:val="1"/>
      <w:numFmt w:val="decimal"/>
      <w:lvlText w:val="%7."/>
      <w:lvlJc w:val="left"/>
      <w:pPr>
        <w:ind w:left="5040" w:hanging="360"/>
      </w:pPr>
    </w:lvl>
    <w:lvl w:ilvl="7" w:tplc="C88894DC" w:tentative="1">
      <w:start w:val="1"/>
      <w:numFmt w:val="lowerLetter"/>
      <w:lvlText w:val="%8."/>
      <w:lvlJc w:val="left"/>
      <w:pPr>
        <w:ind w:left="5760" w:hanging="360"/>
      </w:pPr>
    </w:lvl>
    <w:lvl w:ilvl="8" w:tplc="6A6045DA" w:tentative="1">
      <w:start w:val="1"/>
      <w:numFmt w:val="lowerRoman"/>
      <w:lvlText w:val="%9."/>
      <w:lvlJc w:val="right"/>
      <w:pPr>
        <w:ind w:left="6480" w:hanging="180"/>
      </w:pPr>
    </w:lvl>
  </w:abstractNum>
  <w:abstractNum w:abstractNumId="29" w15:restartNumberingAfterBreak="0">
    <w:nsid w:val="3CC4698F"/>
    <w:multiLevelType w:val="multilevel"/>
    <w:tmpl w:val="3EFA7FF4"/>
    <w:lvl w:ilvl="0">
      <w:start w:val="1"/>
      <w:numFmt w:val="decimal"/>
      <w:lvlText w:val="Table %1."/>
      <w:lvlJc w:val="left"/>
      <w:pPr>
        <w:tabs>
          <w:tab w:val="num" w:pos="216"/>
        </w:tabs>
        <w:ind w:left="3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F79373C"/>
    <w:multiLevelType w:val="hybridMultilevel"/>
    <w:tmpl w:val="4A4CA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35640C"/>
    <w:multiLevelType w:val="multilevel"/>
    <w:tmpl w:val="9634DA66"/>
    <w:lvl w:ilvl="0">
      <w:start w:val="1"/>
      <w:numFmt w:val="decimal"/>
      <w:lvlText w:val="Table %1."/>
      <w:lvlJc w:val="left"/>
      <w:pPr>
        <w:tabs>
          <w:tab w:val="num" w:pos="1152"/>
        </w:tabs>
        <w:ind w:left="360" w:hanging="36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B1A5A08"/>
    <w:multiLevelType w:val="multilevel"/>
    <w:tmpl w:val="284E8B5A"/>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360" w:hanging="360"/>
      </w:pPr>
      <w:rPr>
        <w:rFonts w:cs="Times New Roman" w:hint="default"/>
      </w:rPr>
    </w:lvl>
    <w:lvl w:ilvl="4">
      <w:start w:val="1"/>
      <w:numFmt w:val="decimal"/>
      <w:lvlText w:val="%1.%2.%3.%4.%5."/>
      <w:lvlJc w:val="left"/>
      <w:pPr>
        <w:ind w:left="360" w:hanging="360"/>
      </w:pPr>
      <w:rPr>
        <w:rFonts w:cs="Times New Roman" w:hint="default"/>
      </w:rPr>
    </w:lvl>
    <w:lvl w:ilvl="5">
      <w:start w:val="1"/>
      <w:numFmt w:val="decimal"/>
      <w:lvlText w:val="%1.%2.%3.%4.%5.%6."/>
      <w:lvlJc w:val="left"/>
      <w:pPr>
        <w:ind w:left="360" w:hanging="360"/>
      </w:pPr>
      <w:rPr>
        <w:rFonts w:cs="Times New Roman" w:hint="default"/>
      </w:rPr>
    </w:lvl>
    <w:lvl w:ilvl="6">
      <w:start w:val="1"/>
      <w:numFmt w:val="decimal"/>
      <w:lvlText w:val="%1.%2.%3.%4.%5.%6.%7."/>
      <w:lvlJc w:val="left"/>
      <w:pPr>
        <w:ind w:left="360" w:hanging="360"/>
      </w:pPr>
      <w:rPr>
        <w:rFonts w:cs="Times New Roman" w:hint="default"/>
      </w:rPr>
    </w:lvl>
    <w:lvl w:ilvl="7">
      <w:start w:val="1"/>
      <w:numFmt w:val="decimal"/>
      <w:lvlText w:val="%1.%2.%3.%4.%5.%6.%7.%8."/>
      <w:lvlJc w:val="left"/>
      <w:pPr>
        <w:ind w:left="360" w:hanging="360"/>
      </w:pPr>
      <w:rPr>
        <w:rFonts w:cs="Times New Roman" w:hint="default"/>
      </w:rPr>
    </w:lvl>
    <w:lvl w:ilvl="8">
      <w:start w:val="1"/>
      <w:numFmt w:val="decimal"/>
      <w:lvlText w:val="%1.%2.%3.%4.%5.%6.%7.%8.%9."/>
      <w:lvlJc w:val="left"/>
      <w:pPr>
        <w:ind w:left="360" w:hanging="360"/>
      </w:pPr>
      <w:rPr>
        <w:rFonts w:cs="Times New Roman" w:hint="default"/>
      </w:rPr>
    </w:lvl>
  </w:abstractNum>
  <w:abstractNum w:abstractNumId="33" w15:restartNumberingAfterBreak="0">
    <w:nsid w:val="4C0C1B06"/>
    <w:multiLevelType w:val="multilevel"/>
    <w:tmpl w:val="BD3C4C5A"/>
    <w:lvl w:ilvl="0">
      <w:start w:val="1"/>
      <w:numFmt w:val="decimal"/>
      <w:lvlText w:val="Figure %1."/>
      <w:lvlJc w:val="left"/>
      <w:pPr>
        <w:tabs>
          <w:tab w:val="num" w:pos="864"/>
        </w:tabs>
        <w:ind w:left="108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D027BE1"/>
    <w:multiLevelType w:val="multilevel"/>
    <w:tmpl w:val="BD3C4C5A"/>
    <w:lvl w:ilvl="0">
      <w:start w:val="1"/>
      <w:numFmt w:val="decimal"/>
      <w:lvlText w:val="Figure %1."/>
      <w:lvlJc w:val="left"/>
      <w:pPr>
        <w:tabs>
          <w:tab w:val="num" w:pos="864"/>
        </w:tabs>
        <w:ind w:left="108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E5C6DC0"/>
    <w:multiLevelType w:val="hybridMultilevel"/>
    <w:tmpl w:val="5364BE7E"/>
    <w:lvl w:ilvl="0" w:tplc="EE921F7A">
      <w:start w:val="1"/>
      <w:numFmt w:val="decimal"/>
      <w:lvlText w:val="%1."/>
      <w:lvlJc w:val="left"/>
      <w:pPr>
        <w:ind w:left="720" w:hanging="360"/>
      </w:pPr>
      <w:rPr>
        <w:rFonts w:ascii="Times New Roman" w:hAnsi="Times New Roman" w:hint="default"/>
        <w:b w:val="0"/>
        <w:i w:val="0"/>
      </w:rPr>
    </w:lvl>
    <w:lvl w:ilvl="1" w:tplc="FCB08E54" w:tentative="1">
      <w:start w:val="1"/>
      <w:numFmt w:val="lowerLetter"/>
      <w:lvlText w:val="%2."/>
      <w:lvlJc w:val="left"/>
      <w:pPr>
        <w:ind w:left="1440" w:hanging="360"/>
      </w:pPr>
    </w:lvl>
    <w:lvl w:ilvl="2" w:tplc="B15A3528" w:tentative="1">
      <w:start w:val="1"/>
      <w:numFmt w:val="lowerRoman"/>
      <w:lvlText w:val="%3."/>
      <w:lvlJc w:val="right"/>
      <w:pPr>
        <w:ind w:left="2160" w:hanging="180"/>
      </w:pPr>
    </w:lvl>
    <w:lvl w:ilvl="3" w:tplc="B56ED34E" w:tentative="1">
      <w:start w:val="1"/>
      <w:numFmt w:val="decimal"/>
      <w:lvlText w:val="%4."/>
      <w:lvlJc w:val="left"/>
      <w:pPr>
        <w:ind w:left="2880" w:hanging="360"/>
      </w:pPr>
    </w:lvl>
    <w:lvl w:ilvl="4" w:tplc="1164847E" w:tentative="1">
      <w:start w:val="1"/>
      <w:numFmt w:val="lowerLetter"/>
      <w:lvlText w:val="%5."/>
      <w:lvlJc w:val="left"/>
      <w:pPr>
        <w:ind w:left="3600" w:hanging="360"/>
      </w:pPr>
    </w:lvl>
    <w:lvl w:ilvl="5" w:tplc="69541908" w:tentative="1">
      <w:start w:val="1"/>
      <w:numFmt w:val="lowerRoman"/>
      <w:lvlText w:val="%6."/>
      <w:lvlJc w:val="right"/>
      <w:pPr>
        <w:ind w:left="4320" w:hanging="180"/>
      </w:pPr>
    </w:lvl>
    <w:lvl w:ilvl="6" w:tplc="AD96C4C0" w:tentative="1">
      <w:start w:val="1"/>
      <w:numFmt w:val="decimal"/>
      <w:lvlText w:val="%7."/>
      <w:lvlJc w:val="left"/>
      <w:pPr>
        <w:ind w:left="5040" w:hanging="360"/>
      </w:pPr>
    </w:lvl>
    <w:lvl w:ilvl="7" w:tplc="7A4E9E30" w:tentative="1">
      <w:start w:val="1"/>
      <w:numFmt w:val="lowerLetter"/>
      <w:lvlText w:val="%8."/>
      <w:lvlJc w:val="left"/>
      <w:pPr>
        <w:ind w:left="5760" w:hanging="360"/>
      </w:pPr>
    </w:lvl>
    <w:lvl w:ilvl="8" w:tplc="343AE352" w:tentative="1">
      <w:start w:val="1"/>
      <w:numFmt w:val="lowerRoman"/>
      <w:lvlText w:val="%9."/>
      <w:lvlJc w:val="right"/>
      <w:pPr>
        <w:ind w:left="6480" w:hanging="180"/>
      </w:pPr>
    </w:lvl>
  </w:abstractNum>
  <w:abstractNum w:abstractNumId="36" w15:restartNumberingAfterBreak="0">
    <w:nsid w:val="4F1D5BB0"/>
    <w:multiLevelType w:val="multilevel"/>
    <w:tmpl w:val="5F849F5A"/>
    <w:lvl w:ilvl="0">
      <w:start w:val="1"/>
      <w:numFmt w:val="decimal"/>
      <w:lvlText w:val="Table %1. "/>
      <w:lvlJc w:val="left"/>
      <w:pPr>
        <w:tabs>
          <w:tab w:val="num" w:pos="864"/>
        </w:tabs>
        <w:ind w:left="360" w:hanging="36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4FB6D6F"/>
    <w:multiLevelType w:val="multilevel"/>
    <w:tmpl w:val="FFC281C0"/>
    <w:lvl w:ilvl="0">
      <w:start w:val="1"/>
      <w:numFmt w:val="decimal"/>
      <w:lvlText w:val="Figure %1."/>
      <w:lvlJc w:val="center"/>
      <w:pPr>
        <w:tabs>
          <w:tab w:val="num" w:pos="144"/>
        </w:tabs>
        <w:ind w:left="360" w:hanging="72"/>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5C06C4F"/>
    <w:multiLevelType w:val="hybridMultilevel"/>
    <w:tmpl w:val="DC2AB544"/>
    <w:lvl w:ilvl="0" w:tplc="C23C076E">
      <w:start w:val="1"/>
      <w:numFmt w:val="bullet"/>
      <w:pStyle w:val="ListBullet"/>
      <w:lvlText w:val=""/>
      <w:lvlJc w:val="left"/>
      <w:pPr>
        <w:ind w:left="720" w:hanging="360"/>
      </w:pPr>
      <w:rPr>
        <w:rFonts w:ascii="Symbol" w:hAnsi="Symbol" w:hint="default"/>
      </w:rPr>
    </w:lvl>
    <w:lvl w:ilvl="1" w:tplc="4692C7B2" w:tentative="1">
      <w:start w:val="1"/>
      <w:numFmt w:val="bullet"/>
      <w:lvlText w:val="o"/>
      <w:lvlJc w:val="left"/>
      <w:pPr>
        <w:ind w:left="1440" w:hanging="360"/>
      </w:pPr>
      <w:rPr>
        <w:rFonts w:ascii="Courier New" w:hAnsi="Courier New" w:cs="Courier New" w:hint="default"/>
      </w:rPr>
    </w:lvl>
    <w:lvl w:ilvl="2" w:tplc="8090A06C" w:tentative="1">
      <w:start w:val="1"/>
      <w:numFmt w:val="bullet"/>
      <w:lvlText w:val=""/>
      <w:lvlJc w:val="left"/>
      <w:pPr>
        <w:ind w:left="2160" w:hanging="360"/>
      </w:pPr>
      <w:rPr>
        <w:rFonts w:ascii="Wingdings" w:hAnsi="Wingdings" w:hint="default"/>
      </w:rPr>
    </w:lvl>
    <w:lvl w:ilvl="3" w:tplc="C4FA59A6" w:tentative="1">
      <w:start w:val="1"/>
      <w:numFmt w:val="bullet"/>
      <w:lvlText w:val=""/>
      <w:lvlJc w:val="left"/>
      <w:pPr>
        <w:ind w:left="2880" w:hanging="360"/>
      </w:pPr>
      <w:rPr>
        <w:rFonts w:ascii="Symbol" w:hAnsi="Symbol" w:hint="default"/>
      </w:rPr>
    </w:lvl>
    <w:lvl w:ilvl="4" w:tplc="B374DD7C" w:tentative="1">
      <w:start w:val="1"/>
      <w:numFmt w:val="bullet"/>
      <w:lvlText w:val="o"/>
      <w:lvlJc w:val="left"/>
      <w:pPr>
        <w:ind w:left="3600" w:hanging="360"/>
      </w:pPr>
      <w:rPr>
        <w:rFonts w:ascii="Courier New" w:hAnsi="Courier New" w:cs="Courier New" w:hint="default"/>
      </w:rPr>
    </w:lvl>
    <w:lvl w:ilvl="5" w:tplc="A0D459E8" w:tentative="1">
      <w:start w:val="1"/>
      <w:numFmt w:val="bullet"/>
      <w:lvlText w:val=""/>
      <w:lvlJc w:val="left"/>
      <w:pPr>
        <w:ind w:left="4320" w:hanging="360"/>
      </w:pPr>
      <w:rPr>
        <w:rFonts w:ascii="Wingdings" w:hAnsi="Wingdings" w:hint="default"/>
      </w:rPr>
    </w:lvl>
    <w:lvl w:ilvl="6" w:tplc="8550B04C" w:tentative="1">
      <w:start w:val="1"/>
      <w:numFmt w:val="bullet"/>
      <w:lvlText w:val=""/>
      <w:lvlJc w:val="left"/>
      <w:pPr>
        <w:ind w:left="5040" w:hanging="360"/>
      </w:pPr>
      <w:rPr>
        <w:rFonts w:ascii="Symbol" w:hAnsi="Symbol" w:hint="default"/>
      </w:rPr>
    </w:lvl>
    <w:lvl w:ilvl="7" w:tplc="BF5CAFE2" w:tentative="1">
      <w:start w:val="1"/>
      <w:numFmt w:val="bullet"/>
      <w:lvlText w:val="o"/>
      <w:lvlJc w:val="left"/>
      <w:pPr>
        <w:ind w:left="5760" w:hanging="360"/>
      </w:pPr>
      <w:rPr>
        <w:rFonts w:ascii="Courier New" w:hAnsi="Courier New" w:cs="Courier New" w:hint="default"/>
      </w:rPr>
    </w:lvl>
    <w:lvl w:ilvl="8" w:tplc="E7765EC8" w:tentative="1">
      <w:start w:val="1"/>
      <w:numFmt w:val="bullet"/>
      <w:lvlText w:val=""/>
      <w:lvlJc w:val="left"/>
      <w:pPr>
        <w:ind w:left="6480" w:hanging="360"/>
      </w:pPr>
      <w:rPr>
        <w:rFonts w:ascii="Wingdings" w:hAnsi="Wingdings" w:hint="default"/>
      </w:rPr>
    </w:lvl>
  </w:abstractNum>
  <w:abstractNum w:abstractNumId="39" w15:restartNumberingAfterBreak="0">
    <w:nsid w:val="561363C1"/>
    <w:multiLevelType w:val="multilevel"/>
    <w:tmpl w:val="B790C560"/>
    <w:lvl w:ilvl="0">
      <w:start w:val="1"/>
      <w:numFmt w:val="decimal"/>
      <w:lvlText w:val="Table %1."/>
      <w:lvlJc w:val="left"/>
      <w:pPr>
        <w:tabs>
          <w:tab w:val="num" w:pos="1080"/>
        </w:tabs>
        <w:ind w:left="360" w:hanging="36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92536D1"/>
    <w:multiLevelType w:val="hybridMultilevel"/>
    <w:tmpl w:val="59522406"/>
    <w:lvl w:ilvl="0" w:tplc="27FAE5B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5BFC2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E6A55F9"/>
    <w:multiLevelType w:val="hybridMultilevel"/>
    <w:tmpl w:val="7B2E3838"/>
    <w:lvl w:ilvl="0" w:tplc="0409000F">
      <w:start w:val="1"/>
      <w:numFmt w:val="decimal"/>
      <w:lvlText w:val="Figure 8–%1."/>
      <w:lvlJc w:val="right"/>
      <w:pPr>
        <w:tabs>
          <w:tab w:val="num" w:pos="1152"/>
        </w:tabs>
        <w:ind w:left="360" w:firstLine="504"/>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0C0BA8"/>
    <w:multiLevelType w:val="multilevel"/>
    <w:tmpl w:val="D2F6B4BA"/>
    <w:lvl w:ilvl="0">
      <w:start w:val="1"/>
      <w:numFmt w:val="decimal"/>
      <w:lvlText w:val="Table %1."/>
      <w:lvlJc w:val="left"/>
      <w:pPr>
        <w:tabs>
          <w:tab w:val="num" w:pos="144"/>
        </w:tabs>
        <w:ind w:left="36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05D2C8B"/>
    <w:multiLevelType w:val="hybridMultilevel"/>
    <w:tmpl w:val="BC187A62"/>
    <w:lvl w:ilvl="0" w:tplc="AE8A878C">
      <w:start w:val="1"/>
      <w:numFmt w:val="decimal"/>
      <w:lvlText w:val="%1."/>
      <w:lvlJc w:val="left"/>
      <w:pPr>
        <w:ind w:left="720" w:hanging="360"/>
      </w:pPr>
      <w:rPr>
        <w:rFonts w:ascii="Times New Roman" w:hAnsi="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F02DE4"/>
    <w:multiLevelType w:val="hybridMultilevel"/>
    <w:tmpl w:val="3F5C2066"/>
    <w:lvl w:ilvl="0" w:tplc="B812FB70">
      <w:start w:val="1"/>
      <w:numFmt w:val="decimal"/>
      <w:pStyle w:val="FigureCaption"/>
      <w:lvlText w:val="Figure %1."/>
      <w:lvlJc w:val="left"/>
      <w:pPr>
        <w:ind w:left="720" w:hanging="360"/>
      </w:pPr>
      <w:rPr>
        <w:rFonts w:hint="default"/>
        <w:b/>
        <w:i w:val="0"/>
      </w:rPr>
    </w:lvl>
    <w:lvl w:ilvl="1" w:tplc="8F4CF2A0" w:tentative="1">
      <w:start w:val="1"/>
      <w:numFmt w:val="lowerLetter"/>
      <w:lvlText w:val="%2."/>
      <w:lvlJc w:val="left"/>
      <w:pPr>
        <w:ind w:left="1440" w:hanging="360"/>
      </w:pPr>
    </w:lvl>
    <w:lvl w:ilvl="2" w:tplc="90F456A8" w:tentative="1">
      <w:start w:val="1"/>
      <w:numFmt w:val="lowerRoman"/>
      <w:lvlText w:val="%3."/>
      <w:lvlJc w:val="right"/>
      <w:pPr>
        <w:ind w:left="2160" w:hanging="180"/>
      </w:pPr>
    </w:lvl>
    <w:lvl w:ilvl="3" w:tplc="BBF68066" w:tentative="1">
      <w:start w:val="1"/>
      <w:numFmt w:val="decimal"/>
      <w:lvlText w:val="%4."/>
      <w:lvlJc w:val="left"/>
      <w:pPr>
        <w:ind w:left="2880" w:hanging="360"/>
      </w:pPr>
    </w:lvl>
    <w:lvl w:ilvl="4" w:tplc="65BAFF34" w:tentative="1">
      <w:start w:val="1"/>
      <w:numFmt w:val="lowerLetter"/>
      <w:lvlText w:val="%5."/>
      <w:lvlJc w:val="left"/>
      <w:pPr>
        <w:ind w:left="3600" w:hanging="360"/>
      </w:pPr>
    </w:lvl>
    <w:lvl w:ilvl="5" w:tplc="FA2E7C68" w:tentative="1">
      <w:start w:val="1"/>
      <w:numFmt w:val="lowerRoman"/>
      <w:lvlText w:val="%6."/>
      <w:lvlJc w:val="right"/>
      <w:pPr>
        <w:ind w:left="4320" w:hanging="180"/>
      </w:pPr>
    </w:lvl>
    <w:lvl w:ilvl="6" w:tplc="3DC04D54" w:tentative="1">
      <w:start w:val="1"/>
      <w:numFmt w:val="decimal"/>
      <w:lvlText w:val="%7."/>
      <w:lvlJc w:val="left"/>
      <w:pPr>
        <w:ind w:left="5040" w:hanging="360"/>
      </w:pPr>
    </w:lvl>
    <w:lvl w:ilvl="7" w:tplc="0E729894" w:tentative="1">
      <w:start w:val="1"/>
      <w:numFmt w:val="lowerLetter"/>
      <w:lvlText w:val="%8."/>
      <w:lvlJc w:val="left"/>
      <w:pPr>
        <w:ind w:left="5760" w:hanging="360"/>
      </w:pPr>
    </w:lvl>
    <w:lvl w:ilvl="8" w:tplc="E096670C" w:tentative="1">
      <w:start w:val="1"/>
      <w:numFmt w:val="lowerRoman"/>
      <w:lvlText w:val="%9."/>
      <w:lvlJc w:val="right"/>
      <w:pPr>
        <w:ind w:left="6480" w:hanging="180"/>
      </w:pPr>
    </w:lvl>
  </w:abstractNum>
  <w:abstractNum w:abstractNumId="46" w15:restartNumberingAfterBreak="0">
    <w:nsid w:val="770422D9"/>
    <w:multiLevelType w:val="hybridMultilevel"/>
    <w:tmpl w:val="A65A564C"/>
    <w:lvl w:ilvl="0" w:tplc="6E4853A8">
      <w:start w:val="1"/>
      <w:numFmt w:val="upperRoman"/>
      <w:lvlText w:val="%1."/>
      <w:lvlJc w:val="right"/>
      <w:pPr>
        <w:ind w:left="1440" w:hanging="360"/>
      </w:pPr>
      <w:rPr>
        <w:rFonts w:hint="default"/>
        <w:b w:val="0"/>
        <w:i w:val="0"/>
      </w:rPr>
    </w:lvl>
    <w:lvl w:ilvl="1" w:tplc="DDD4C6FE" w:tentative="1">
      <w:start w:val="1"/>
      <w:numFmt w:val="lowerLetter"/>
      <w:lvlText w:val="%2."/>
      <w:lvlJc w:val="left"/>
      <w:pPr>
        <w:ind w:left="1440" w:hanging="360"/>
      </w:pPr>
    </w:lvl>
    <w:lvl w:ilvl="2" w:tplc="7DB4EC1C" w:tentative="1">
      <w:start w:val="1"/>
      <w:numFmt w:val="lowerRoman"/>
      <w:lvlText w:val="%3."/>
      <w:lvlJc w:val="right"/>
      <w:pPr>
        <w:ind w:left="2160" w:hanging="180"/>
      </w:pPr>
    </w:lvl>
    <w:lvl w:ilvl="3" w:tplc="740A08F6" w:tentative="1">
      <w:start w:val="1"/>
      <w:numFmt w:val="decimal"/>
      <w:lvlText w:val="%4."/>
      <w:lvlJc w:val="left"/>
      <w:pPr>
        <w:ind w:left="2880" w:hanging="360"/>
      </w:pPr>
    </w:lvl>
    <w:lvl w:ilvl="4" w:tplc="19461922" w:tentative="1">
      <w:start w:val="1"/>
      <w:numFmt w:val="lowerLetter"/>
      <w:lvlText w:val="%5."/>
      <w:lvlJc w:val="left"/>
      <w:pPr>
        <w:ind w:left="3600" w:hanging="360"/>
      </w:pPr>
    </w:lvl>
    <w:lvl w:ilvl="5" w:tplc="8A00B078" w:tentative="1">
      <w:start w:val="1"/>
      <w:numFmt w:val="lowerRoman"/>
      <w:lvlText w:val="%6."/>
      <w:lvlJc w:val="right"/>
      <w:pPr>
        <w:ind w:left="4320" w:hanging="180"/>
      </w:pPr>
    </w:lvl>
    <w:lvl w:ilvl="6" w:tplc="A344FB02" w:tentative="1">
      <w:start w:val="1"/>
      <w:numFmt w:val="decimal"/>
      <w:lvlText w:val="%7."/>
      <w:lvlJc w:val="left"/>
      <w:pPr>
        <w:ind w:left="5040" w:hanging="360"/>
      </w:pPr>
    </w:lvl>
    <w:lvl w:ilvl="7" w:tplc="38C2C35C" w:tentative="1">
      <w:start w:val="1"/>
      <w:numFmt w:val="lowerLetter"/>
      <w:lvlText w:val="%8."/>
      <w:lvlJc w:val="left"/>
      <w:pPr>
        <w:ind w:left="5760" w:hanging="360"/>
      </w:pPr>
    </w:lvl>
    <w:lvl w:ilvl="8" w:tplc="1332CA94" w:tentative="1">
      <w:start w:val="1"/>
      <w:numFmt w:val="lowerRoman"/>
      <w:lvlText w:val="%9."/>
      <w:lvlJc w:val="right"/>
      <w:pPr>
        <w:ind w:left="6480" w:hanging="180"/>
      </w:pPr>
    </w:lvl>
  </w:abstractNum>
  <w:abstractNum w:abstractNumId="47" w15:restartNumberingAfterBreak="0">
    <w:nsid w:val="7F3F6FBF"/>
    <w:multiLevelType w:val="hybridMultilevel"/>
    <w:tmpl w:val="90F4610C"/>
    <w:lvl w:ilvl="0" w:tplc="7CAA012E">
      <w:start w:val="1"/>
      <w:numFmt w:val="bullet"/>
      <w:pStyle w:val="ListBullet2"/>
      <w:lvlText w:val=""/>
      <w:lvlJc w:val="left"/>
      <w:pPr>
        <w:ind w:left="1080" w:hanging="360"/>
      </w:pPr>
      <w:rPr>
        <w:rFonts w:ascii="Symbol" w:hAnsi="Symbo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num w:numId="1" w16cid:durableId="1468738009">
    <w:abstractNumId w:val="9"/>
  </w:num>
  <w:num w:numId="2" w16cid:durableId="1122384275">
    <w:abstractNumId w:val="7"/>
  </w:num>
  <w:num w:numId="3" w16cid:durableId="1853296360">
    <w:abstractNumId w:val="6"/>
  </w:num>
  <w:num w:numId="4" w16cid:durableId="1782072446">
    <w:abstractNumId w:val="27"/>
  </w:num>
  <w:num w:numId="5" w16cid:durableId="815997932">
    <w:abstractNumId w:val="32"/>
  </w:num>
  <w:num w:numId="6" w16cid:durableId="2005087736">
    <w:abstractNumId w:val="44"/>
  </w:num>
  <w:num w:numId="7" w16cid:durableId="1615476584">
    <w:abstractNumId w:val="23"/>
  </w:num>
  <w:num w:numId="8" w16cid:durableId="1250851559">
    <w:abstractNumId w:val="46"/>
  </w:num>
  <w:num w:numId="9" w16cid:durableId="401026657">
    <w:abstractNumId w:val="35"/>
  </w:num>
  <w:num w:numId="10" w16cid:durableId="1354307814">
    <w:abstractNumId w:val="38"/>
  </w:num>
  <w:num w:numId="11" w16cid:durableId="315691173">
    <w:abstractNumId w:val="47"/>
  </w:num>
  <w:num w:numId="12" w16cid:durableId="2101638575">
    <w:abstractNumId w:val="11"/>
  </w:num>
  <w:num w:numId="13" w16cid:durableId="1104231640">
    <w:abstractNumId w:val="45"/>
  </w:num>
  <w:num w:numId="14" w16cid:durableId="1747798583">
    <w:abstractNumId w:val="28"/>
  </w:num>
  <w:num w:numId="15" w16cid:durableId="971712662">
    <w:abstractNumId w:val="5"/>
  </w:num>
  <w:num w:numId="16" w16cid:durableId="1277254997">
    <w:abstractNumId w:val="4"/>
  </w:num>
  <w:num w:numId="17" w16cid:durableId="1446733424">
    <w:abstractNumId w:val="1"/>
  </w:num>
  <w:num w:numId="18" w16cid:durableId="78984260">
    <w:abstractNumId w:val="0"/>
  </w:num>
  <w:num w:numId="19" w16cid:durableId="463085870">
    <w:abstractNumId w:val="44"/>
    <w:lvlOverride w:ilvl="0">
      <w:startOverride w:val="1"/>
    </w:lvlOverride>
  </w:num>
  <w:num w:numId="20" w16cid:durableId="2072345787">
    <w:abstractNumId w:val="16"/>
  </w:num>
  <w:num w:numId="21" w16cid:durableId="1291979425">
    <w:abstractNumId w:val="24"/>
  </w:num>
  <w:num w:numId="22" w16cid:durableId="1023241859">
    <w:abstractNumId w:val="18"/>
  </w:num>
  <w:num w:numId="23" w16cid:durableId="939876073">
    <w:abstractNumId w:val="21"/>
  </w:num>
  <w:num w:numId="24" w16cid:durableId="199633601">
    <w:abstractNumId w:val="2"/>
  </w:num>
  <w:num w:numId="25" w16cid:durableId="1536313398">
    <w:abstractNumId w:val="8"/>
  </w:num>
  <w:num w:numId="26" w16cid:durableId="1081489610">
    <w:abstractNumId w:val="3"/>
  </w:num>
  <w:num w:numId="27" w16cid:durableId="346752431">
    <w:abstractNumId w:val="13"/>
  </w:num>
  <w:num w:numId="28" w16cid:durableId="2115780941">
    <w:abstractNumId w:val="43"/>
  </w:num>
  <w:num w:numId="29" w16cid:durableId="1998530281">
    <w:abstractNumId w:val="34"/>
  </w:num>
  <w:num w:numId="30" w16cid:durableId="1396850604">
    <w:abstractNumId w:val="14"/>
  </w:num>
  <w:num w:numId="31" w16cid:durableId="1525286306">
    <w:abstractNumId w:val="29"/>
  </w:num>
  <w:num w:numId="32" w16cid:durableId="2031562718">
    <w:abstractNumId w:val="26"/>
  </w:num>
  <w:num w:numId="33" w16cid:durableId="1624341238">
    <w:abstractNumId w:val="22"/>
  </w:num>
  <w:num w:numId="34" w16cid:durableId="1753042717">
    <w:abstractNumId w:val="25"/>
  </w:num>
  <w:num w:numId="35" w16cid:durableId="883374573">
    <w:abstractNumId w:val="39"/>
  </w:num>
  <w:num w:numId="36" w16cid:durableId="245463616">
    <w:abstractNumId w:val="31"/>
  </w:num>
  <w:num w:numId="37" w16cid:durableId="229122414">
    <w:abstractNumId w:val="15"/>
  </w:num>
  <w:num w:numId="38" w16cid:durableId="1458182572">
    <w:abstractNumId w:val="41"/>
  </w:num>
  <w:num w:numId="39" w16cid:durableId="1849640838">
    <w:abstractNumId w:val="10"/>
  </w:num>
  <w:num w:numId="40" w16cid:durableId="1809859110">
    <w:abstractNumId w:val="36"/>
  </w:num>
  <w:num w:numId="41" w16cid:durableId="55668116">
    <w:abstractNumId w:val="33"/>
  </w:num>
  <w:num w:numId="42" w16cid:durableId="1489320139">
    <w:abstractNumId w:val="37"/>
  </w:num>
  <w:num w:numId="43" w16cid:durableId="1098137970">
    <w:abstractNumId w:val="40"/>
  </w:num>
  <w:num w:numId="44" w16cid:durableId="155463286">
    <w:abstractNumId w:val="17"/>
  </w:num>
  <w:num w:numId="45" w16cid:durableId="1089277904">
    <w:abstractNumId w:val="42"/>
  </w:num>
  <w:num w:numId="46" w16cid:durableId="1980181808">
    <w:abstractNumId w:val="12"/>
  </w:num>
  <w:num w:numId="47" w16cid:durableId="674497296">
    <w:abstractNumId w:val="19"/>
  </w:num>
  <w:num w:numId="48" w16cid:durableId="1820681829">
    <w:abstractNumId w:val="20"/>
  </w:num>
  <w:num w:numId="49" w16cid:durableId="198793311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0C0"/>
    <w:rsid w:val="0000233F"/>
    <w:rsid w:val="00003637"/>
    <w:rsid w:val="00003855"/>
    <w:rsid w:val="0000575D"/>
    <w:rsid w:val="00007CA8"/>
    <w:rsid w:val="00013D42"/>
    <w:rsid w:val="00013FE0"/>
    <w:rsid w:val="000222C1"/>
    <w:rsid w:val="00023203"/>
    <w:rsid w:val="00026589"/>
    <w:rsid w:val="00026C17"/>
    <w:rsid w:val="0003706A"/>
    <w:rsid w:val="00040035"/>
    <w:rsid w:val="00044647"/>
    <w:rsid w:val="00045CA8"/>
    <w:rsid w:val="00047108"/>
    <w:rsid w:val="000504B0"/>
    <w:rsid w:val="000530FD"/>
    <w:rsid w:val="000574ED"/>
    <w:rsid w:val="00057EFB"/>
    <w:rsid w:val="00060F85"/>
    <w:rsid w:val="000648DB"/>
    <w:rsid w:val="00067751"/>
    <w:rsid w:val="00072329"/>
    <w:rsid w:val="00076CB6"/>
    <w:rsid w:val="00081B1D"/>
    <w:rsid w:val="0008306D"/>
    <w:rsid w:val="0008543B"/>
    <w:rsid w:val="0008692C"/>
    <w:rsid w:val="00087A89"/>
    <w:rsid w:val="00090DA9"/>
    <w:rsid w:val="000A62BD"/>
    <w:rsid w:val="000B180C"/>
    <w:rsid w:val="000B1B67"/>
    <w:rsid w:val="000B2831"/>
    <w:rsid w:val="000B41F6"/>
    <w:rsid w:val="000C0DF8"/>
    <w:rsid w:val="000C38F0"/>
    <w:rsid w:val="000C522C"/>
    <w:rsid w:val="000D17EF"/>
    <w:rsid w:val="000D1E82"/>
    <w:rsid w:val="000D33E0"/>
    <w:rsid w:val="000D4B70"/>
    <w:rsid w:val="000E0667"/>
    <w:rsid w:val="000E22E3"/>
    <w:rsid w:val="000E2944"/>
    <w:rsid w:val="000E46A4"/>
    <w:rsid w:val="000E486B"/>
    <w:rsid w:val="000E780B"/>
    <w:rsid w:val="000F0CD4"/>
    <w:rsid w:val="000F270C"/>
    <w:rsid w:val="000F56F9"/>
    <w:rsid w:val="000F5E98"/>
    <w:rsid w:val="001032D9"/>
    <w:rsid w:val="001048C2"/>
    <w:rsid w:val="00105D8F"/>
    <w:rsid w:val="0010602D"/>
    <w:rsid w:val="00107082"/>
    <w:rsid w:val="00107EBC"/>
    <w:rsid w:val="00110FF5"/>
    <w:rsid w:val="00111B28"/>
    <w:rsid w:val="0011325E"/>
    <w:rsid w:val="00113B1B"/>
    <w:rsid w:val="001156C7"/>
    <w:rsid w:val="0011788B"/>
    <w:rsid w:val="00123982"/>
    <w:rsid w:val="001239D8"/>
    <w:rsid w:val="0012540D"/>
    <w:rsid w:val="00126942"/>
    <w:rsid w:val="0012756F"/>
    <w:rsid w:val="0013126A"/>
    <w:rsid w:val="00131911"/>
    <w:rsid w:val="00132781"/>
    <w:rsid w:val="00133E03"/>
    <w:rsid w:val="001353DF"/>
    <w:rsid w:val="001355A8"/>
    <w:rsid w:val="0013665A"/>
    <w:rsid w:val="00136DA8"/>
    <w:rsid w:val="001409D4"/>
    <w:rsid w:val="0014363F"/>
    <w:rsid w:val="001440B5"/>
    <w:rsid w:val="0014607E"/>
    <w:rsid w:val="001470EF"/>
    <w:rsid w:val="00147B97"/>
    <w:rsid w:val="00147C7C"/>
    <w:rsid w:val="00152FB9"/>
    <w:rsid w:val="00153923"/>
    <w:rsid w:val="0015565F"/>
    <w:rsid w:val="0016012C"/>
    <w:rsid w:val="00162ECD"/>
    <w:rsid w:val="001635DE"/>
    <w:rsid w:val="00164225"/>
    <w:rsid w:val="0017647E"/>
    <w:rsid w:val="0017776A"/>
    <w:rsid w:val="001818F0"/>
    <w:rsid w:val="00182F55"/>
    <w:rsid w:val="001851C2"/>
    <w:rsid w:val="00187C76"/>
    <w:rsid w:val="00191F8C"/>
    <w:rsid w:val="001927CF"/>
    <w:rsid w:val="00195BE7"/>
    <w:rsid w:val="001970A3"/>
    <w:rsid w:val="0019719F"/>
    <w:rsid w:val="001A0263"/>
    <w:rsid w:val="001A0D2D"/>
    <w:rsid w:val="001A14E9"/>
    <w:rsid w:val="001A167B"/>
    <w:rsid w:val="001A30C7"/>
    <w:rsid w:val="001A34A5"/>
    <w:rsid w:val="001A3DC9"/>
    <w:rsid w:val="001B1677"/>
    <w:rsid w:val="001B1D06"/>
    <w:rsid w:val="001B36F6"/>
    <w:rsid w:val="001B3730"/>
    <w:rsid w:val="001B380D"/>
    <w:rsid w:val="001C02A6"/>
    <w:rsid w:val="001C0E87"/>
    <w:rsid w:val="001C1BC5"/>
    <w:rsid w:val="001C2E17"/>
    <w:rsid w:val="001C2E4E"/>
    <w:rsid w:val="001C3981"/>
    <w:rsid w:val="001C47FA"/>
    <w:rsid w:val="001C4CA1"/>
    <w:rsid w:val="001C5C35"/>
    <w:rsid w:val="001C649B"/>
    <w:rsid w:val="001C7F29"/>
    <w:rsid w:val="001D095A"/>
    <w:rsid w:val="001D2CCC"/>
    <w:rsid w:val="001D3410"/>
    <w:rsid w:val="001E063A"/>
    <w:rsid w:val="001E0EDF"/>
    <w:rsid w:val="001E1E8F"/>
    <w:rsid w:val="001E4714"/>
    <w:rsid w:val="001E6DBF"/>
    <w:rsid w:val="001E7A50"/>
    <w:rsid w:val="001F1EB4"/>
    <w:rsid w:val="001F7B67"/>
    <w:rsid w:val="00200191"/>
    <w:rsid w:val="002010AD"/>
    <w:rsid w:val="002036C0"/>
    <w:rsid w:val="00207F6A"/>
    <w:rsid w:val="002121AC"/>
    <w:rsid w:val="00213684"/>
    <w:rsid w:val="00215265"/>
    <w:rsid w:val="0021575A"/>
    <w:rsid w:val="00215E7F"/>
    <w:rsid w:val="00216608"/>
    <w:rsid w:val="00216AA8"/>
    <w:rsid w:val="00217116"/>
    <w:rsid w:val="002215F8"/>
    <w:rsid w:val="00221BA2"/>
    <w:rsid w:val="00223BE3"/>
    <w:rsid w:val="0022463F"/>
    <w:rsid w:val="00226CC3"/>
    <w:rsid w:val="002270D4"/>
    <w:rsid w:val="00227E8E"/>
    <w:rsid w:val="00230193"/>
    <w:rsid w:val="00230C03"/>
    <w:rsid w:val="002354E8"/>
    <w:rsid w:val="00241D8B"/>
    <w:rsid w:val="00242EC9"/>
    <w:rsid w:val="0024322D"/>
    <w:rsid w:val="002450F8"/>
    <w:rsid w:val="00252BE1"/>
    <w:rsid w:val="002530C4"/>
    <w:rsid w:val="00254525"/>
    <w:rsid w:val="00260C59"/>
    <w:rsid w:val="00262FB7"/>
    <w:rsid w:val="00266F36"/>
    <w:rsid w:val="00271408"/>
    <w:rsid w:val="0027231E"/>
    <w:rsid w:val="002725B3"/>
    <w:rsid w:val="00273903"/>
    <w:rsid w:val="00274469"/>
    <w:rsid w:val="00274D8F"/>
    <w:rsid w:val="00280E97"/>
    <w:rsid w:val="0028148F"/>
    <w:rsid w:val="00283214"/>
    <w:rsid w:val="002834EA"/>
    <w:rsid w:val="00283FFA"/>
    <w:rsid w:val="0028494F"/>
    <w:rsid w:val="00286A44"/>
    <w:rsid w:val="00286C7F"/>
    <w:rsid w:val="002872E2"/>
    <w:rsid w:val="002873E1"/>
    <w:rsid w:val="00287F1F"/>
    <w:rsid w:val="00290738"/>
    <w:rsid w:val="0029428F"/>
    <w:rsid w:val="00294B1B"/>
    <w:rsid w:val="0029519C"/>
    <w:rsid w:val="0029668F"/>
    <w:rsid w:val="00297957"/>
    <w:rsid w:val="002A13F0"/>
    <w:rsid w:val="002A541E"/>
    <w:rsid w:val="002A5AF9"/>
    <w:rsid w:val="002A6991"/>
    <w:rsid w:val="002B1CAB"/>
    <w:rsid w:val="002B2D8A"/>
    <w:rsid w:val="002B329D"/>
    <w:rsid w:val="002B5DB0"/>
    <w:rsid w:val="002B643D"/>
    <w:rsid w:val="002B778B"/>
    <w:rsid w:val="002B7A30"/>
    <w:rsid w:val="002C09AF"/>
    <w:rsid w:val="002C0BCA"/>
    <w:rsid w:val="002C0FCB"/>
    <w:rsid w:val="002C1244"/>
    <w:rsid w:val="002C2B69"/>
    <w:rsid w:val="002C6C5D"/>
    <w:rsid w:val="002D371F"/>
    <w:rsid w:val="002D64A6"/>
    <w:rsid w:val="002E105A"/>
    <w:rsid w:val="002E18C4"/>
    <w:rsid w:val="002E397C"/>
    <w:rsid w:val="002E6D53"/>
    <w:rsid w:val="002F142F"/>
    <w:rsid w:val="002F375E"/>
    <w:rsid w:val="00300BB0"/>
    <w:rsid w:val="0030336B"/>
    <w:rsid w:val="00303987"/>
    <w:rsid w:val="00304FAC"/>
    <w:rsid w:val="00307308"/>
    <w:rsid w:val="00311507"/>
    <w:rsid w:val="00311A1C"/>
    <w:rsid w:val="00317F05"/>
    <w:rsid w:val="00321E91"/>
    <w:rsid w:val="00322662"/>
    <w:rsid w:val="00322844"/>
    <w:rsid w:val="00322AC3"/>
    <w:rsid w:val="00324D99"/>
    <w:rsid w:val="003324DA"/>
    <w:rsid w:val="00333F00"/>
    <w:rsid w:val="00340845"/>
    <w:rsid w:val="00340F1C"/>
    <w:rsid w:val="00344308"/>
    <w:rsid w:val="003511FC"/>
    <w:rsid w:val="0035169B"/>
    <w:rsid w:val="003524A7"/>
    <w:rsid w:val="00353CE6"/>
    <w:rsid w:val="00354399"/>
    <w:rsid w:val="0035664E"/>
    <w:rsid w:val="00362714"/>
    <w:rsid w:val="0036291C"/>
    <w:rsid w:val="00363112"/>
    <w:rsid w:val="00363BBB"/>
    <w:rsid w:val="0036452C"/>
    <w:rsid w:val="00367577"/>
    <w:rsid w:val="00367838"/>
    <w:rsid w:val="00371E6F"/>
    <w:rsid w:val="0037318C"/>
    <w:rsid w:val="0037385C"/>
    <w:rsid w:val="00375D94"/>
    <w:rsid w:val="00376734"/>
    <w:rsid w:val="00377733"/>
    <w:rsid w:val="003779C8"/>
    <w:rsid w:val="00377D0E"/>
    <w:rsid w:val="00384E49"/>
    <w:rsid w:val="003923D9"/>
    <w:rsid w:val="003938CE"/>
    <w:rsid w:val="00393F06"/>
    <w:rsid w:val="0039551A"/>
    <w:rsid w:val="00396319"/>
    <w:rsid w:val="003977F8"/>
    <w:rsid w:val="003A2A25"/>
    <w:rsid w:val="003A40DD"/>
    <w:rsid w:val="003A520F"/>
    <w:rsid w:val="003A73AD"/>
    <w:rsid w:val="003B0C73"/>
    <w:rsid w:val="003B15B0"/>
    <w:rsid w:val="003B4B8E"/>
    <w:rsid w:val="003C01B1"/>
    <w:rsid w:val="003C1A2A"/>
    <w:rsid w:val="003C282B"/>
    <w:rsid w:val="003C70B3"/>
    <w:rsid w:val="003C7B57"/>
    <w:rsid w:val="003D4F1B"/>
    <w:rsid w:val="003D5267"/>
    <w:rsid w:val="003D6EA1"/>
    <w:rsid w:val="003D6EEB"/>
    <w:rsid w:val="003D7B48"/>
    <w:rsid w:val="003D7D95"/>
    <w:rsid w:val="003E224D"/>
    <w:rsid w:val="003E2908"/>
    <w:rsid w:val="003E3EC4"/>
    <w:rsid w:val="003E79F8"/>
    <w:rsid w:val="003F1293"/>
    <w:rsid w:val="003F3950"/>
    <w:rsid w:val="00401A4B"/>
    <w:rsid w:val="004057B4"/>
    <w:rsid w:val="004063E8"/>
    <w:rsid w:val="00407698"/>
    <w:rsid w:val="004079FF"/>
    <w:rsid w:val="004104F3"/>
    <w:rsid w:val="0041064E"/>
    <w:rsid w:val="00415460"/>
    <w:rsid w:val="00420BB5"/>
    <w:rsid w:val="00420F41"/>
    <w:rsid w:val="00425A5C"/>
    <w:rsid w:val="0042611A"/>
    <w:rsid w:val="004355A0"/>
    <w:rsid w:val="00437374"/>
    <w:rsid w:val="004407BA"/>
    <w:rsid w:val="00444C2B"/>
    <w:rsid w:val="00447A3C"/>
    <w:rsid w:val="004505AA"/>
    <w:rsid w:val="00450824"/>
    <w:rsid w:val="0045279A"/>
    <w:rsid w:val="004531C4"/>
    <w:rsid w:val="004555AF"/>
    <w:rsid w:val="00457B01"/>
    <w:rsid w:val="0046203F"/>
    <w:rsid w:val="00463C9F"/>
    <w:rsid w:val="00465534"/>
    <w:rsid w:val="0046708B"/>
    <w:rsid w:val="00472003"/>
    <w:rsid w:val="004722E8"/>
    <w:rsid w:val="00472C73"/>
    <w:rsid w:val="00473AFE"/>
    <w:rsid w:val="00473D40"/>
    <w:rsid w:val="00474AE4"/>
    <w:rsid w:val="00475024"/>
    <w:rsid w:val="00475488"/>
    <w:rsid w:val="00475610"/>
    <w:rsid w:val="00475952"/>
    <w:rsid w:val="00481B07"/>
    <w:rsid w:val="0048559A"/>
    <w:rsid w:val="00490F43"/>
    <w:rsid w:val="00493384"/>
    <w:rsid w:val="004945AA"/>
    <w:rsid w:val="00495480"/>
    <w:rsid w:val="00497CA8"/>
    <w:rsid w:val="004A356B"/>
    <w:rsid w:val="004A35D9"/>
    <w:rsid w:val="004A537B"/>
    <w:rsid w:val="004B2B4D"/>
    <w:rsid w:val="004C08E8"/>
    <w:rsid w:val="004C093D"/>
    <w:rsid w:val="004D0637"/>
    <w:rsid w:val="004D1D20"/>
    <w:rsid w:val="004D2520"/>
    <w:rsid w:val="004D2AE3"/>
    <w:rsid w:val="004D3782"/>
    <w:rsid w:val="004D4131"/>
    <w:rsid w:val="004D512F"/>
    <w:rsid w:val="004D51DA"/>
    <w:rsid w:val="004D5B73"/>
    <w:rsid w:val="004D679D"/>
    <w:rsid w:val="004D726E"/>
    <w:rsid w:val="004E260C"/>
    <w:rsid w:val="004E4B2C"/>
    <w:rsid w:val="004E4B63"/>
    <w:rsid w:val="004E6833"/>
    <w:rsid w:val="004F1BDF"/>
    <w:rsid w:val="004F4C18"/>
    <w:rsid w:val="004F7D26"/>
    <w:rsid w:val="00504990"/>
    <w:rsid w:val="00507201"/>
    <w:rsid w:val="00512D97"/>
    <w:rsid w:val="00512F09"/>
    <w:rsid w:val="00514A35"/>
    <w:rsid w:val="00515FAA"/>
    <w:rsid w:val="0051733A"/>
    <w:rsid w:val="00520482"/>
    <w:rsid w:val="00522592"/>
    <w:rsid w:val="00526453"/>
    <w:rsid w:val="00526605"/>
    <w:rsid w:val="00526723"/>
    <w:rsid w:val="00527C19"/>
    <w:rsid w:val="005303E3"/>
    <w:rsid w:val="00530969"/>
    <w:rsid w:val="005327CE"/>
    <w:rsid w:val="00534A69"/>
    <w:rsid w:val="00540893"/>
    <w:rsid w:val="00542E1F"/>
    <w:rsid w:val="00545B01"/>
    <w:rsid w:val="00547786"/>
    <w:rsid w:val="005507D5"/>
    <w:rsid w:val="00551751"/>
    <w:rsid w:val="00552673"/>
    <w:rsid w:val="005612F9"/>
    <w:rsid w:val="00564A57"/>
    <w:rsid w:val="0056546D"/>
    <w:rsid w:val="00566EA5"/>
    <w:rsid w:val="005677AD"/>
    <w:rsid w:val="00570158"/>
    <w:rsid w:val="005718EE"/>
    <w:rsid w:val="00573924"/>
    <w:rsid w:val="0057554E"/>
    <w:rsid w:val="00575AD4"/>
    <w:rsid w:val="00577C01"/>
    <w:rsid w:val="00582769"/>
    <w:rsid w:val="0058582D"/>
    <w:rsid w:val="005861D8"/>
    <w:rsid w:val="00586812"/>
    <w:rsid w:val="0059165F"/>
    <w:rsid w:val="00592DD8"/>
    <w:rsid w:val="00593A61"/>
    <w:rsid w:val="00595C6A"/>
    <w:rsid w:val="005977FC"/>
    <w:rsid w:val="005A58F4"/>
    <w:rsid w:val="005A5E9B"/>
    <w:rsid w:val="005B1A6E"/>
    <w:rsid w:val="005B275F"/>
    <w:rsid w:val="005B2C4F"/>
    <w:rsid w:val="005B57A8"/>
    <w:rsid w:val="005B5E24"/>
    <w:rsid w:val="005C15F4"/>
    <w:rsid w:val="005C2DE4"/>
    <w:rsid w:val="005C35CB"/>
    <w:rsid w:val="005C6BC2"/>
    <w:rsid w:val="005C786E"/>
    <w:rsid w:val="005D44E3"/>
    <w:rsid w:val="005D5647"/>
    <w:rsid w:val="005E144F"/>
    <w:rsid w:val="005E1DEC"/>
    <w:rsid w:val="005E1E58"/>
    <w:rsid w:val="005E2F44"/>
    <w:rsid w:val="005E3BB2"/>
    <w:rsid w:val="005E71B6"/>
    <w:rsid w:val="005E73C9"/>
    <w:rsid w:val="005F0CA8"/>
    <w:rsid w:val="005F3897"/>
    <w:rsid w:val="006042D9"/>
    <w:rsid w:val="006054B7"/>
    <w:rsid w:val="00607745"/>
    <w:rsid w:val="006105CF"/>
    <w:rsid w:val="006123A7"/>
    <w:rsid w:val="00616F67"/>
    <w:rsid w:val="0062006D"/>
    <w:rsid w:val="006202FF"/>
    <w:rsid w:val="00620930"/>
    <w:rsid w:val="00620FD6"/>
    <w:rsid w:val="0062231B"/>
    <w:rsid w:val="00622E96"/>
    <w:rsid w:val="00624592"/>
    <w:rsid w:val="006267DA"/>
    <w:rsid w:val="00630396"/>
    <w:rsid w:val="00631C18"/>
    <w:rsid w:val="00634E1D"/>
    <w:rsid w:val="00640164"/>
    <w:rsid w:val="00642100"/>
    <w:rsid w:val="0064351F"/>
    <w:rsid w:val="00644376"/>
    <w:rsid w:val="00650005"/>
    <w:rsid w:val="00652AD5"/>
    <w:rsid w:val="0065302E"/>
    <w:rsid w:val="006536CB"/>
    <w:rsid w:val="00656164"/>
    <w:rsid w:val="0065689A"/>
    <w:rsid w:val="00660627"/>
    <w:rsid w:val="00665445"/>
    <w:rsid w:val="00665E2C"/>
    <w:rsid w:val="00667E73"/>
    <w:rsid w:val="006739DE"/>
    <w:rsid w:val="00676B1D"/>
    <w:rsid w:val="00677B38"/>
    <w:rsid w:val="00677C39"/>
    <w:rsid w:val="00680233"/>
    <w:rsid w:val="006831DB"/>
    <w:rsid w:val="006837C5"/>
    <w:rsid w:val="00685305"/>
    <w:rsid w:val="00686EA3"/>
    <w:rsid w:val="00690DD9"/>
    <w:rsid w:val="006915E0"/>
    <w:rsid w:val="0069187A"/>
    <w:rsid w:val="00693364"/>
    <w:rsid w:val="00695C4C"/>
    <w:rsid w:val="0069710A"/>
    <w:rsid w:val="00697353"/>
    <w:rsid w:val="006A2CA6"/>
    <w:rsid w:val="006A3061"/>
    <w:rsid w:val="006A6908"/>
    <w:rsid w:val="006A7482"/>
    <w:rsid w:val="006B0854"/>
    <w:rsid w:val="006B25D3"/>
    <w:rsid w:val="006B67BF"/>
    <w:rsid w:val="006B6AD3"/>
    <w:rsid w:val="006C02F0"/>
    <w:rsid w:val="006C1460"/>
    <w:rsid w:val="006C37C5"/>
    <w:rsid w:val="006C566B"/>
    <w:rsid w:val="006C68CA"/>
    <w:rsid w:val="006D142A"/>
    <w:rsid w:val="006D1A48"/>
    <w:rsid w:val="006D2757"/>
    <w:rsid w:val="006D35E5"/>
    <w:rsid w:val="006D675E"/>
    <w:rsid w:val="006E38B1"/>
    <w:rsid w:val="006E479D"/>
    <w:rsid w:val="006E54EB"/>
    <w:rsid w:val="006E5AF7"/>
    <w:rsid w:val="006E5D27"/>
    <w:rsid w:val="006F1268"/>
    <w:rsid w:val="006F13DC"/>
    <w:rsid w:val="006F1B83"/>
    <w:rsid w:val="006F2518"/>
    <w:rsid w:val="006F35F4"/>
    <w:rsid w:val="006F3E44"/>
    <w:rsid w:val="006F52BC"/>
    <w:rsid w:val="006F6FB9"/>
    <w:rsid w:val="00701170"/>
    <w:rsid w:val="00702486"/>
    <w:rsid w:val="0071183A"/>
    <w:rsid w:val="007119C8"/>
    <w:rsid w:val="00712D85"/>
    <w:rsid w:val="00713D63"/>
    <w:rsid w:val="00716EF9"/>
    <w:rsid w:val="0071717E"/>
    <w:rsid w:val="00720E82"/>
    <w:rsid w:val="007259EE"/>
    <w:rsid w:val="007260AA"/>
    <w:rsid w:val="00726E14"/>
    <w:rsid w:val="007308BC"/>
    <w:rsid w:val="00732256"/>
    <w:rsid w:val="00735BC3"/>
    <w:rsid w:val="00735C7E"/>
    <w:rsid w:val="00735FA9"/>
    <w:rsid w:val="00743898"/>
    <w:rsid w:val="00750A4A"/>
    <w:rsid w:val="00755DDF"/>
    <w:rsid w:val="00756C6E"/>
    <w:rsid w:val="00757FEB"/>
    <w:rsid w:val="0076014D"/>
    <w:rsid w:val="00760342"/>
    <w:rsid w:val="00761C56"/>
    <w:rsid w:val="00762460"/>
    <w:rsid w:val="0076328C"/>
    <w:rsid w:val="007632BA"/>
    <w:rsid w:val="00764DA8"/>
    <w:rsid w:val="007655BF"/>
    <w:rsid w:val="00767328"/>
    <w:rsid w:val="00772C35"/>
    <w:rsid w:val="00772E70"/>
    <w:rsid w:val="007731D8"/>
    <w:rsid w:val="00773E4B"/>
    <w:rsid w:val="00774853"/>
    <w:rsid w:val="00775559"/>
    <w:rsid w:val="00777C94"/>
    <w:rsid w:val="00783027"/>
    <w:rsid w:val="00784F88"/>
    <w:rsid w:val="00790E86"/>
    <w:rsid w:val="00790FC7"/>
    <w:rsid w:val="00794326"/>
    <w:rsid w:val="007949A5"/>
    <w:rsid w:val="00795237"/>
    <w:rsid w:val="007A1AE8"/>
    <w:rsid w:val="007A2130"/>
    <w:rsid w:val="007A59F4"/>
    <w:rsid w:val="007B0747"/>
    <w:rsid w:val="007B1CFE"/>
    <w:rsid w:val="007B3372"/>
    <w:rsid w:val="007B44E2"/>
    <w:rsid w:val="007B571D"/>
    <w:rsid w:val="007B71D7"/>
    <w:rsid w:val="007C4B34"/>
    <w:rsid w:val="007C7308"/>
    <w:rsid w:val="007D0267"/>
    <w:rsid w:val="007D6561"/>
    <w:rsid w:val="007D675E"/>
    <w:rsid w:val="007D6BB0"/>
    <w:rsid w:val="007E1736"/>
    <w:rsid w:val="007E6325"/>
    <w:rsid w:val="007E6628"/>
    <w:rsid w:val="007E6810"/>
    <w:rsid w:val="007E7830"/>
    <w:rsid w:val="007F1EE5"/>
    <w:rsid w:val="007F209C"/>
    <w:rsid w:val="007F509D"/>
    <w:rsid w:val="007F7A48"/>
    <w:rsid w:val="008017EC"/>
    <w:rsid w:val="00802830"/>
    <w:rsid w:val="008050BF"/>
    <w:rsid w:val="0080735D"/>
    <w:rsid w:val="008114CF"/>
    <w:rsid w:val="0081157A"/>
    <w:rsid w:val="00811A40"/>
    <w:rsid w:val="0081516E"/>
    <w:rsid w:val="0081552B"/>
    <w:rsid w:val="00815BFB"/>
    <w:rsid w:val="0082107B"/>
    <w:rsid w:val="008228DA"/>
    <w:rsid w:val="008246A3"/>
    <w:rsid w:val="00824FEB"/>
    <w:rsid w:val="0082513D"/>
    <w:rsid w:val="00825C67"/>
    <w:rsid w:val="00826681"/>
    <w:rsid w:val="00830115"/>
    <w:rsid w:val="00830FC4"/>
    <w:rsid w:val="008326A8"/>
    <w:rsid w:val="00835E3D"/>
    <w:rsid w:val="008377B4"/>
    <w:rsid w:val="00840661"/>
    <w:rsid w:val="008413BF"/>
    <w:rsid w:val="00841A83"/>
    <w:rsid w:val="00842517"/>
    <w:rsid w:val="00842F3C"/>
    <w:rsid w:val="0084304B"/>
    <w:rsid w:val="008435B3"/>
    <w:rsid w:val="00843E36"/>
    <w:rsid w:val="00845377"/>
    <w:rsid w:val="008474DA"/>
    <w:rsid w:val="00854C1F"/>
    <w:rsid w:val="00856829"/>
    <w:rsid w:val="00857312"/>
    <w:rsid w:val="00857C51"/>
    <w:rsid w:val="00857EEE"/>
    <w:rsid w:val="00862DEE"/>
    <w:rsid w:val="00867B7C"/>
    <w:rsid w:val="00872DD3"/>
    <w:rsid w:val="00872F0F"/>
    <w:rsid w:val="00875853"/>
    <w:rsid w:val="008758AB"/>
    <w:rsid w:val="008814D5"/>
    <w:rsid w:val="0088292A"/>
    <w:rsid w:val="00884A1A"/>
    <w:rsid w:val="008856C6"/>
    <w:rsid w:val="00890A64"/>
    <w:rsid w:val="00893679"/>
    <w:rsid w:val="0089437E"/>
    <w:rsid w:val="00894E68"/>
    <w:rsid w:val="00896710"/>
    <w:rsid w:val="008973A5"/>
    <w:rsid w:val="008A1DC8"/>
    <w:rsid w:val="008A2C28"/>
    <w:rsid w:val="008A5DD0"/>
    <w:rsid w:val="008B046C"/>
    <w:rsid w:val="008B2B1F"/>
    <w:rsid w:val="008B51D7"/>
    <w:rsid w:val="008B7999"/>
    <w:rsid w:val="008C0A41"/>
    <w:rsid w:val="008C0ED3"/>
    <w:rsid w:val="008C15A0"/>
    <w:rsid w:val="008C2B63"/>
    <w:rsid w:val="008C3B4C"/>
    <w:rsid w:val="008C47E7"/>
    <w:rsid w:val="008C68E3"/>
    <w:rsid w:val="008D2241"/>
    <w:rsid w:val="008D2840"/>
    <w:rsid w:val="008D43B5"/>
    <w:rsid w:val="008E10A0"/>
    <w:rsid w:val="008E21DB"/>
    <w:rsid w:val="008E2C44"/>
    <w:rsid w:val="008E47F1"/>
    <w:rsid w:val="008E7155"/>
    <w:rsid w:val="008F0519"/>
    <w:rsid w:val="008F1995"/>
    <w:rsid w:val="008F614A"/>
    <w:rsid w:val="008F714C"/>
    <w:rsid w:val="008F739F"/>
    <w:rsid w:val="008F7A95"/>
    <w:rsid w:val="008F7E7E"/>
    <w:rsid w:val="00901745"/>
    <w:rsid w:val="00901E7C"/>
    <w:rsid w:val="009059DE"/>
    <w:rsid w:val="00906F48"/>
    <w:rsid w:val="00906F53"/>
    <w:rsid w:val="0091044C"/>
    <w:rsid w:val="00910B73"/>
    <w:rsid w:val="00913762"/>
    <w:rsid w:val="0091393E"/>
    <w:rsid w:val="0091442E"/>
    <w:rsid w:val="009150D9"/>
    <w:rsid w:val="009168E4"/>
    <w:rsid w:val="00916FC9"/>
    <w:rsid w:val="00920E1A"/>
    <w:rsid w:val="00920E25"/>
    <w:rsid w:val="009216FB"/>
    <w:rsid w:val="00923746"/>
    <w:rsid w:val="00924B30"/>
    <w:rsid w:val="0092735D"/>
    <w:rsid w:val="009306C0"/>
    <w:rsid w:val="00930DFB"/>
    <w:rsid w:val="00940417"/>
    <w:rsid w:val="00943E0F"/>
    <w:rsid w:val="009457EF"/>
    <w:rsid w:val="00945BCA"/>
    <w:rsid w:val="00946770"/>
    <w:rsid w:val="009479DD"/>
    <w:rsid w:val="00950F9F"/>
    <w:rsid w:val="00951082"/>
    <w:rsid w:val="009527FE"/>
    <w:rsid w:val="009539BA"/>
    <w:rsid w:val="0095618F"/>
    <w:rsid w:val="00957DB4"/>
    <w:rsid w:val="00965DAC"/>
    <w:rsid w:val="009716DF"/>
    <w:rsid w:val="00971D4A"/>
    <w:rsid w:val="00973472"/>
    <w:rsid w:val="00974CB1"/>
    <w:rsid w:val="00976075"/>
    <w:rsid w:val="00977BAE"/>
    <w:rsid w:val="00980215"/>
    <w:rsid w:val="00980682"/>
    <w:rsid w:val="00982B68"/>
    <w:rsid w:val="009862D7"/>
    <w:rsid w:val="009865B0"/>
    <w:rsid w:val="009870DB"/>
    <w:rsid w:val="00987C94"/>
    <w:rsid w:val="00991DE3"/>
    <w:rsid w:val="00992EDE"/>
    <w:rsid w:val="00992F13"/>
    <w:rsid w:val="00993C20"/>
    <w:rsid w:val="00994C04"/>
    <w:rsid w:val="0099514D"/>
    <w:rsid w:val="009A0101"/>
    <w:rsid w:val="009A164A"/>
    <w:rsid w:val="009A1854"/>
    <w:rsid w:val="009A3313"/>
    <w:rsid w:val="009A3AC3"/>
    <w:rsid w:val="009A3B95"/>
    <w:rsid w:val="009A7F3B"/>
    <w:rsid w:val="009B0B9B"/>
    <w:rsid w:val="009B22DF"/>
    <w:rsid w:val="009B3F3D"/>
    <w:rsid w:val="009B5904"/>
    <w:rsid w:val="009B5ECD"/>
    <w:rsid w:val="009C5C52"/>
    <w:rsid w:val="009C5E62"/>
    <w:rsid w:val="009C68D0"/>
    <w:rsid w:val="009D311C"/>
    <w:rsid w:val="009D3319"/>
    <w:rsid w:val="009D5B13"/>
    <w:rsid w:val="009D6E8D"/>
    <w:rsid w:val="009D6F8D"/>
    <w:rsid w:val="009E128A"/>
    <w:rsid w:val="009E310C"/>
    <w:rsid w:val="009E32FA"/>
    <w:rsid w:val="009E38A6"/>
    <w:rsid w:val="009E57E5"/>
    <w:rsid w:val="009E5BBC"/>
    <w:rsid w:val="009F4ACD"/>
    <w:rsid w:val="00A00D67"/>
    <w:rsid w:val="00A01179"/>
    <w:rsid w:val="00A02642"/>
    <w:rsid w:val="00A05337"/>
    <w:rsid w:val="00A05CE8"/>
    <w:rsid w:val="00A07C5A"/>
    <w:rsid w:val="00A07F35"/>
    <w:rsid w:val="00A13021"/>
    <w:rsid w:val="00A131F7"/>
    <w:rsid w:val="00A13F9A"/>
    <w:rsid w:val="00A158F7"/>
    <w:rsid w:val="00A20AA1"/>
    <w:rsid w:val="00A20BFF"/>
    <w:rsid w:val="00A2424F"/>
    <w:rsid w:val="00A24F19"/>
    <w:rsid w:val="00A25A2B"/>
    <w:rsid w:val="00A30636"/>
    <w:rsid w:val="00A31CF6"/>
    <w:rsid w:val="00A32504"/>
    <w:rsid w:val="00A3307B"/>
    <w:rsid w:val="00A332D2"/>
    <w:rsid w:val="00A346F2"/>
    <w:rsid w:val="00A364B8"/>
    <w:rsid w:val="00A40A25"/>
    <w:rsid w:val="00A40D24"/>
    <w:rsid w:val="00A448CB"/>
    <w:rsid w:val="00A465DB"/>
    <w:rsid w:val="00A5220E"/>
    <w:rsid w:val="00A526D6"/>
    <w:rsid w:val="00A53408"/>
    <w:rsid w:val="00A55523"/>
    <w:rsid w:val="00A561D0"/>
    <w:rsid w:val="00A569B1"/>
    <w:rsid w:val="00A57A11"/>
    <w:rsid w:val="00A611BA"/>
    <w:rsid w:val="00A61C0C"/>
    <w:rsid w:val="00A62200"/>
    <w:rsid w:val="00A62575"/>
    <w:rsid w:val="00A63EA9"/>
    <w:rsid w:val="00A64235"/>
    <w:rsid w:val="00A64F0F"/>
    <w:rsid w:val="00A65A70"/>
    <w:rsid w:val="00A7069A"/>
    <w:rsid w:val="00A710C2"/>
    <w:rsid w:val="00A733D5"/>
    <w:rsid w:val="00A772B9"/>
    <w:rsid w:val="00A778C8"/>
    <w:rsid w:val="00A82751"/>
    <w:rsid w:val="00A84965"/>
    <w:rsid w:val="00A85A7F"/>
    <w:rsid w:val="00A864A8"/>
    <w:rsid w:val="00A86FBC"/>
    <w:rsid w:val="00A9008A"/>
    <w:rsid w:val="00A915D1"/>
    <w:rsid w:val="00A92414"/>
    <w:rsid w:val="00A958B0"/>
    <w:rsid w:val="00A97DD5"/>
    <w:rsid w:val="00AA07ED"/>
    <w:rsid w:val="00AA3B82"/>
    <w:rsid w:val="00AA5208"/>
    <w:rsid w:val="00AA7398"/>
    <w:rsid w:val="00AB2599"/>
    <w:rsid w:val="00AB387B"/>
    <w:rsid w:val="00AB3F33"/>
    <w:rsid w:val="00AB68E2"/>
    <w:rsid w:val="00AB6CA0"/>
    <w:rsid w:val="00AB70C0"/>
    <w:rsid w:val="00AB7523"/>
    <w:rsid w:val="00AC244A"/>
    <w:rsid w:val="00AC3B63"/>
    <w:rsid w:val="00AC5AD9"/>
    <w:rsid w:val="00AC5F0C"/>
    <w:rsid w:val="00AC6B76"/>
    <w:rsid w:val="00AD1359"/>
    <w:rsid w:val="00AD36EE"/>
    <w:rsid w:val="00AD3D30"/>
    <w:rsid w:val="00AD76E3"/>
    <w:rsid w:val="00AE097D"/>
    <w:rsid w:val="00AE0AB3"/>
    <w:rsid w:val="00AE1075"/>
    <w:rsid w:val="00AE21E3"/>
    <w:rsid w:val="00AE2A53"/>
    <w:rsid w:val="00AE3C0C"/>
    <w:rsid w:val="00AE3CC7"/>
    <w:rsid w:val="00AE3F95"/>
    <w:rsid w:val="00AE46BB"/>
    <w:rsid w:val="00AE4FBA"/>
    <w:rsid w:val="00AE53BD"/>
    <w:rsid w:val="00AE53EC"/>
    <w:rsid w:val="00AE7648"/>
    <w:rsid w:val="00AF2572"/>
    <w:rsid w:val="00AF2727"/>
    <w:rsid w:val="00AF5FE2"/>
    <w:rsid w:val="00B01B4F"/>
    <w:rsid w:val="00B02C9E"/>
    <w:rsid w:val="00B03A8D"/>
    <w:rsid w:val="00B05087"/>
    <w:rsid w:val="00B06326"/>
    <w:rsid w:val="00B10645"/>
    <w:rsid w:val="00B10C5D"/>
    <w:rsid w:val="00B10E2B"/>
    <w:rsid w:val="00B11DBD"/>
    <w:rsid w:val="00B13FD1"/>
    <w:rsid w:val="00B16CD7"/>
    <w:rsid w:val="00B22864"/>
    <w:rsid w:val="00B229A9"/>
    <w:rsid w:val="00B22AF2"/>
    <w:rsid w:val="00B24551"/>
    <w:rsid w:val="00B257A8"/>
    <w:rsid w:val="00B31903"/>
    <w:rsid w:val="00B32433"/>
    <w:rsid w:val="00B3497E"/>
    <w:rsid w:val="00B4027D"/>
    <w:rsid w:val="00B40F8C"/>
    <w:rsid w:val="00B46580"/>
    <w:rsid w:val="00B51ABA"/>
    <w:rsid w:val="00B51FC6"/>
    <w:rsid w:val="00B53163"/>
    <w:rsid w:val="00B62F0D"/>
    <w:rsid w:val="00B62F55"/>
    <w:rsid w:val="00B6329F"/>
    <w:rsid w:val="00B63408"/>
    <w:rsid w:val="00B64947"/>
    <w:rsid w:val="00B659FC"/>
    <w:rsid w:val="00B6639E"/>
    <w:rsid w:val="00B70711"/>
    <w:rsid w:val="00B72413"/>
    <w:rsid w:val="00B738C5"/>
    <w:rsid w:val="00B74048"/>
    <w:rsid w:val="00B749EC"/>
    <w:rsid w:val="00B77AC8"/>
    <w:rsid w:val="00B824AE"/>
    <w:rsid w:val="00B85034"/>
    <w:rsid w:val="00B86E30"/>
    <w:rsid w:val="00B90206"/>
    <w:rsid w:val="00B919CA"/>
    <w:rsid w:val="00B9221D"/>
    <w:rsid w:val="00B93710"/>
    <w:rsid w:val="00B960D3"/>
    <w:rsid w:val="00B9610B"/>
    <w:rsid w:val="00B96506"/>
    <w:rsid w:val="00B974F9"/>
    <w:rsid w:val="00BA3AC6"/>
    <w:rsid w:val="00BA3EFE"/>
    <w:rsid w:val="00BA6745"/>
    <w:rsid w:val="00BA67F2"/>
    <w:rsid w:val="00BA7B15"/>
    <w:rsid w:val="00BB0C0E"/>
    <w:rsid w:val="00BB16AD"/>
    <w:rsid w:val="00BB6616"/>
    <w:rsid w:val="00BB6CEF"/>
    <w:rsid w:val="00BC1C90"/>
    <w:rsid w:val="00BC33CF"/>
    <w:rsid w:val="00BC350C"/>
    <w:rsid w:val="00BC7039"/>
    <w:rsid w:val="00BD0A12"/>
    <w:rsid w:val="00BD39CD"/>
    <w:rsid w:val="00BD5BBF"/>
    <w:rsid w:val="00BD5C66"/>
    <w:rsid w:val="00BD6EEF"/>
    <w:rsid w:val="00BD7E99"/>
    <w:rsid w:val="00BD7F9B"/>
    <w:rsid w:val="00BE1CCF"/>
    <w:rsid w:val="00BE41CC"/>
    <w:rsid w:val="00BF0E30"/>
    <w:rsid w:val="00BF29FD"/>
    <w:rsid w:val="00BF4A27"/>
    <w:rsid w:val="00BF6D72"/>
    <w:rsid w:val="00C01D6D"/>
    <w:rsid w:val="00C02BA0"/>
    <w:rsid w:val="00C03D82"/>
    <w:rsid w:val="00C05E60"/>
    <w:rsid w:val="00C06D5B"/>
    <w:rsid w:val="00C07357"/>
    <w:rsid w:val="00C107D7"/>
    <w:rsid w:val="00C11A33"/>
    <w:rsid w:val="00C136F1"/>
    <w:rsid w:val="00C14E6F"/>
    <w:rsid w:val="00C14FE1"/>
    <w:rsid w:val="00C17262"/>
    <w:rsid w:val="00C27783"/>
    <w:rsid w:val="00C309DE"/>
    <w:rsid w:val="00C315E0"/>
    <w:rsid w:val="00C32045"/>
    <w:rsid w:val="00C33218"/>
    <w:rsid w:val="00C34423"/>
    <w:rsid w:val="00C3468B"/>
    <w:rsid w:val="00C34794"/>
    <w:rsid w:val="00C359C8"/>
    <w:rsid w:val="00C36C02"/>
    <w:rsid w:val="00C412C4"/>
    <w:rsid w:val="00C456AF"/>
    <w:rsid w:val="00C4597B"/>
    <w:rsid w:val="00C464B6"/>
    <w:rsid w:val="00C50A43"/>
    <w:rsid w:val="00C52E71"/>
    <w:rsid w:val="00C533FF"/>
    <w:rsid w:val="00C54884"/>
    <w:rsid w:val="00C54EA2"/>
    <w:rsid w:val="00C5592A"/>
    <w:rsid w:val="00C6276A"/>
    <w:rsid w:val="00C652FB"/>
    <w:rsid w:val="00C67177"/>
    <w:rsid w:val="00C73601"/>
    <w:rsid w:val="00C74F98"/>
    <w:rsid w:val="00C76F66"/>
    <w:rsid w:val="00C8436C"/>
    <w:rsid w:val="00C87CF5"/>
    <w:rsid w:val="00C93C76"/>
    <w:rsid w:val="00C93E76"/>
    <w:rsid w:val="00C94346"/>
    <w:rsid w:val="00C95200"/>
    <w:rsid w:val="00C95956"/>
    <w:rsid w:val="00C97F5C"/>
    <w:rsid w:val="00CA42EE"/>
    <w:rsid w:val="00CA47A1"/>
    <w:rsid w:val="00CA5E98"/>
    <w:rsid w:val="00CB4047"/>
    <w:rsid w:val="00CB4098"/>
    <w:rsid w:val="00CB4A13"/>
    <w:rsid w:val="00CB5627"/>
    <w:rsid w:val="00CB7AD7"/>
    <w:rsid w:val="00CC650F"/>
    <w:rsid w:val="00CD0F2E"/>
    <w:rsid w:val="00CD343C"/>
    <w:rsid w:val="00CD3D7D"/>
    <w:rsid w:val="00CD494D"/>
    <w:rsid w:val="00CD4EEB"/>
    <w:rsid w:val="00CD6B5D"/>
    <w:rsid w:val="00CE01D8"/>
    <w:rsid w:val="00CE1E3F"/>
    <w:rsid w:val="00CE57C4"/>
    <w:rsid w:val="00CE7FD4"/>
    <w:rsid w:val="00CF1886"/>
    <w:rsid w:val="00CF396C"/>
    <w:rsid w:val="00CF3EE0"/>
    <w:rsid w:val="00CF4EE1"/>
    <w:rsid w:val="00CF5E98"/>
    <w:rsid w:val="00D00EA9"/>
    <w:rsid w:val="00D01FF3"/>
    <w:rsid w:val="00D024B9"/>
    <w:rsid w:val="00D02FBC"/>
    <w:rsid w:val="00D0307E"/>
    <w:rsid w:val="00D03432"/>
    <w:rsid w:val="00D06323"/>
    <w:rsid w:val="00D06D9F"/>
    <w:rsid w:val="00D12737"/>
    <w:rsid w:val="00D1458C"/>
    <w:rsid w:val="00D157F9"/>
    <w:rsid w:val="00D173F3"/>
    <w:rsid w:val="00D17B58"/>
    <w:rsid w:val="00D200DF"/>
    <w:rsid w:val="00D219F9"/>
    <w:rsid w:val="00D25453"/>
    <w:rsid w:val="00D27B82"/>
    <w:rsid w:val="00D30AF9"/>
    <w:rsid w:val="00D32366"/>
    <w:rsid w:val="00D33022"/>
    <w:rsid w:val="00D334BD"/>
    <w:rsid w:val="00D34CD7"/>
    <w:rsid w:val="00D373FF"/>
    <w:rsid w:val="00D400B0"/>
    <w:rsid w:val="00D429BA"/>
    <w:rsid w:val="00D43B05"/>
    <w:rsid w:val="00D458A6"/>
    <w:rsid w:val="00D53F39"/>
    <w:rsid w:val="00D5419B"/>
    <w:rsid w:val="00D558B3"/>
    <w:rsid w:val="00D5633F"/>
    <w:rsid w:val="00D5760A"/>
    <w:rsid w:val="00D576D5"/>
    <w:rsid w:val="00D61C47"/>
    <w:rsid w:val="00D629B6"/>
    <w:rsid w:val="00D64AD3"/>
    <w:rsid w:val="00D64B48"/>
    <w:rsid w:val="00D650F4"/>
    <w:rsid w:val="00D70A62"/>
    <w:rsid w:val="00D771E4"/>
    <w:rsid w:val="00D80C3D"/>
    <w:rsid w:val="00D857C3"/>
    <w:rsid w:val="00D8654F"/>
    <w:rsid w:val="00D92838"/>
    <w:rsid w:val="00D92EE9"/>
    <w:rsid w:val="00D9375A"/>
    <w:rsid w:val="00D937E6"/>
    <w:rsid w:val="00D94188"/>
    <w:rsid w:val="00D95520"/>
    <w:rsid w:val="00DA5688"/>
    <w:rsid w:val="00DA58F9"/>
    <w:rsid w:val="00DB169A"/>
    <w:rsid w:val="00DB1B26"/>
    <w:rsid w:val="00DB2573"/>
    <w:rsid w:val="00DB4A92"/>
    <w:rsid w:val="00DB55CE"/>
    <w:rsid w:val="00DB79C5"/>
    <w:rsid w:val="00DC0EEE"/>
    <w:rsid w:val="00DC1B4A"/>
    <w:rsid w:val="00DC33EC"/>
    <w:rsid w:val="00DC40A9"/>
    <w:rsid w:val="00DC4B33"/>
    <w:rsid w:val="00DC6603"/>
    <w:rsid w:val="00DD17E1"/>
    <w:rsid w:val="00DD38DE"/>
    <w:rsid w:val="00DD6C5C"/>
    <w:rsid w:val="00DE5265"/>
    <w:rsid w:val="00DE6199"/>
    <w:rsid w:val="00DE69CB"/>
    <w:rsid w:val="00DE6AEC"/>
    <w:rsid w:val="00DE7BC9"/>
    <w:rsid w:val="00DF0098"/>
    <w:rsid w:val="00DF1500"/>
    <w:rsid w:val="00DF1F3C"/>
    <w:rsid w:val="00DF22BD"/>
    <w:rsid w:val="00DF4A84"/>
    <w:rsid w:val="00DF5389"/>
    <w:rsid w:val="00E01FE4"/>
    <w:rsid w:val="00E04986"/>
    <w:rsid w:val="00E1399E"/>
    <w:rsid w:val="00E142E9"/>
    <w:rsid w:val="00E15A11"/>
    <w:rsid w:val="00E16476"/>
    <w:rsid w:val="00E16EBC"/>
    <w:rsid w:val="00E209FF"/>
    <w:rsid w:val="00E20EDD"/>
    <w:rsid w:val="00E2464B"/>
    <w:rsid w:val="00E24AD8"/>
    <w:rsid w:val="00E252CA"/>
    <w:rsid w:val="00E25C22"/>
    <w:rsid w:val="00E3167A"/>
    <w:rsid w:val="00E364CE"/>
    <w:rsid w:val="00E4196A"/>
    <w:rsid w:val="00E420AE"/>
    <w:rsid w:val="00E42264"/>
    <w:rsid w:val="00E4454B"/>
    <w:rsid w:val="00E46540"/>
    <w:rsid w:val="00E46FC4"/>
    <w:rsid w:val="00E510C5"/>
    <w:rsid w:val="00E510D2"/>
    <w:rsid w:val="00E51113"/>
    <w:rsid w:val="00E524B7"/>
    <w:rsid w:val="00E5398F"/>
    <w:rsid w:val="00E53D8A"/>
    <w:rsid w:val="00E5407C"/>
    <w:rsid w:val="00E6049D"/>
    <w:rsid w:val="00E67FA1"/>
    <w:rsid w:val="00E70308"/>
    <w:rsid w:val="00E710EC"/>
    <w:rsid w:val="00E71728"/>
    <w:rsid w:val="00E71AB8"/>
    <w:rsid w:val="00E7220A"/>
    <w:rsid w:val="00E732E0"/>
    <w:rsid w:val="00E75C66"/>
    <w:rsid w:val="00E7652F"/>
    <w:rsid w:val="00E76848"/>
    <w:rsid w:val="00E80469"/>
    <w:rsid w:val="00E80C12"/>
    <w:rsid w:val="00E81962"/>
    <w:rsid w:val="00E82065"/>
    <w:rsid w:val="00E82D52"/>
    <w:rsid w:val="00E86548"/>
    <w:rsid w:val="00E87DEA"/>
    <w:rsid w:val="00E912AE"/>
    <w:rsid w:val="00E957D2"/>
    <w:rsid w:val="00EA2B29"/>
    <w:rsid w:val="00EA3B42"/>
    <w:rsid w:val="00EA4F95"/>
    <w:rsid w:val="00EA681D"/>
    <w:rsid w:val="00EA696D"/>
    <w:rsid w:val="00EB1A98"/>
    <w:rsid w:val="00EC26F2"/>
    <w:rsid w:val="00EC2CC0"/>
    <w:rsid w:val="00EC2E3F"/>
    <w:rsid w:val="00EC3A47"/>
    <w:rsid w:val="00EC6F5D"/>
    <w:rsid w:val="00ED42D3"/>
    <w:rsid w:val="00ED7915"/>
    <w:rsid w:val="00EE0D0C"/>
    <w:rsid w:val="00EE109C"/>
    <w:rsid w:val="00EE16F8"/>
    <w:rsid w:val="00EE1AAF"/>
    <w:rsid w:val="00EE1ACF"/>
    <w:rsid w:val="00EE2086"/>
    <w:rsid w:val="00EE4077"/>
    <w:rsid w:val="00EE4871"/>
    <w:rsid w:val="00EE5220"/>
    <w:rsid w:val="00EE78A6"/>
    <w:rsid w:val="00EF0BF5"/>
    <w:rsid w:val="00EF31B3"/>
    <w:rsid w:val="00EF7282"/>
    <w:rsid w:val="00F01C0B"/>
    <w:rsid w:val="00F03374"/>
    <w:rsid w:val="00F03E76"/>
    <w:rsid w:val="00F05660"/>
    <w:rsid w:val="00F06111"/>
    <w:rsid w:val="00F06A26"/>
    <w:rsid w:val="00F11762"/>
    <w:rsid w:val="00F15A09"/>
    <w:rsid w:val="00F17B4D"/>
    <w:rsid w:val="00F2134F"/>
    <w:rsid w:val="00F21D01"/>
    <w:rsid w:val="00F245D0"/>
    <w:rsid w:val="00F24DB5"/>
    <w:rsid w:val="00F25A31"/>
    <w:rsid w:val="00F26713"/>
    <w:rsid w:val="00F267AC"/>
    <w:rsid w:val="00F279AD"/>
    <w:rsid w:val="00F30441"/>
    <w:rsid w:val="00F31963"/>
    <w:rsid w:val="00F32233"/>
    <w:rsid w:val="00F33F4A"/>
    <w:rsid w:val="00F34830"/>
    <w:rsid w:val="00F368EA"/>
    <w:rsid w:val="00F36C8C"/>
    <w:rsid w:val="00F42522"/>
    <w:rsid w:val="00F437A0"/>
    <w:rsid w:val="00F45E98"/>
    <w:rsid w:val="00F47C45"/>
    <w:rsid w:val="00F50D0F"/>
    <w:rsid w:val="00F524A4"/>
    <w:rsid w:val="00F53193"/>
    <w:rsid w:val="00F538FC"/>
    <w:rsid w:val="00F53B85"/>
    <w:rsid w:val="00F5507A"/>
    <w:rsid w:val="00F5783B"/>
    <w:rsid w:val="00F579D4"/>
    <w:rsid w:val="00F57A51"/>
    <w:rsid w:val="00F6035F"/>
    <w:rsid w:val="00F6067E"/>
    <w:rsid w:val="00F61127"/>
    <w:rsid w:val="00F61882"/>
    <w:rsid w:val="00F62756"/>
    <w:rsid w:val="00F62A64"/>
    <w:rsid w:val="00F702CE"/>
    <w:rsid w:val="00F71280"/>
    <w:rsid w:val="00F73763"/>
    <w:rsid w:val="00F74A86"/>
    <w:rsid w:val="00F753FA"/>
    <w:rsid w:val="00F763EB"/>
    <w:rsid w:val="00F77609"/>
    <w:rsid w:val="00F80538"/>
    <w:rsid w:val="00F830E3"/>
    <w:rsid w:val="00F83E73"/>
    <w:rsid w:val="00F8480F"/>
    <w:rsid w:val="00F85479"/>
    <w:rsid w:val="00F8707B"/>
    <w:rsid w:val="00F875C6"/>
    <w:rsid w:val="00F9196C"/>
    <w:rsid w:val="00F92E73"/>
    <w:rsid w:val="00F9474F"/>
    <w:rsid w:val="00FA0329"/>
    <w:rsid w:val="00FA316E"/>
    <w:rsid w:val="00FA420D"/>
    <w:rsid w:val="00FA616E"/>
    <w:rsid w:val="00FA787F"/>
    <w:rsid w:val="00FB131D"/>
    <w:rsid w:val="00FB172C"/>
    <w:rsid w:val="00FB43B8"/>
    <w:rsid w:val="00FB632D"/>
    <w:rsid w:val="00FB6C5D"/>
    <w:rsid w:val="00FC2F2B"/>
    <w:rsid w:val="00FD22C6"/>
    <w:rsid w:val="00FD2D8F"/>
    <w:rsid w:val="00FD3059"/>
    <w:rsid w:val="00FD38CF"/>
    <w:rsid w:val="00FD49F9"/>
    <w:rsid w:val="00FD62DF"/>
    <w:rsid w:val="00FD7DE8"/>
    <w:rsid w:val="00FE14B0"/>
    <w:rsid w:val="00FE2437"/>
    <w:rsid w:val="00FE2B2A"/>
    <w:rsid w:val="00FE451F"/>
    <w:rsid w:val="00FE5F78"/>
    <w:rsid w:val="00FE6CCD"/>
    <w:rsid w:val="00FF4372"/>
    <w:rsid w:val="58668065"/>
    <w:rsid w:val="5D391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30F56"/>
  <w15:docId w15:val="{63EC8E8E-83EF-4D39-9B80-A18C49359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lsdException w:name="List 5" w:semiHidden="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uiPriority="0"/>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5610"/>
  </w:style>
  <w:style w:type="paragraph" w:styleId="Heading1">
    <w:name w:val="heading 1"/>
    <w:next w:val="BodyText"/>
    <w:link w:val="Heading1Char"/>
    <w:autoRedefine/>
    <w:qFormat/>
    <w:rsid w:val="00475610"/>
    <w:pPr>
      <w:keepNext/>
      <w:spacing w:before="240"/>
      <w:outlineLvl w:val="0"/>
    </w:pPr>
    <w:rPr>
      <w:rFonts w:ascii="Arial Narrow" w:eastAsia="Times New Roman" w:hAnsi="Arial Narrow" w:cs="Arial"/>
      <w:b/>
      <w:bCs/>
      <w:kern w:val="32"/>
      <w:sz w:val="32"/>
      <w:szCs w:val="32"/>
    </w:rPr>
  </w:style>
  <w:style w:type="paragraph" w:styleId="Heading2">
    <w:name w:val="heading 2"/>
    <w:basedOn w:val="Heading1"/>
    <w:next w:val="BodyText"/>
    <w:link w:val="Heading2Char"/>
    <w:autoRedefine/>
    <w:qFormat/>
    <w:rsid w:val="00475610"/>
    <w:pPr>
      <w:outlineLvl w:val="1"/>
    </w:pPr>
    <w:rPr>
      <w:bCs w:val="0"/>
      <w:iCs/>
      <w:sz w:val="26"/>
      <w:szCs w:val="26"/>
    </w:rPr>
  </w:style>
  <w:style w:type="paragraph" w:styleId="Heading3">
    <w:name w:val="heading 3"/>
    <w:basedOn w:val="Heading1"/>
    <w:next w:val="BodyText"/>
    <w:link w:val="Heading3Char"/>
    <w:qFormat/>
    <w:rsid w:val="00475610"/>
    <w:pPr>
      <w:outlineLvl w:val="2"/>
    </w:pPr>
    <w:rPr>
      <w:b w:val="0"/>
      <w:bCs w:val="0"/>
      <w:sz w:val="26"/>
      <w:szCs w:val="26"/>
    </w:rPr>
  </w:style>
  <w:style w:type="paragraph" w:styleId="Heading4">
    <w:name w:val="heading 4"/>
    <w:basedOn w:val="Heading1"/>
    <w:next w:val="BodyText"/>
    <w:link w:val="Heading4Char"/>
    <w:qFormat/>
    <w:rsid w:val="00475610"/>
    <w:pPr>
      <w:outlineLvl w:val="3"/>
    </w:pPr>
    <w:rPr>
      <w:b w:val="0"/>
      <w:bCs w:val="0"/>
      <w:sz w:val="24"/>
    </w:rPr>
  </w:style>
  <w:style w:type="paragraph" w:styleId="Heading5">
    <w:name w:val="heading 5"/>
    <w:basedOn w:val="Heading1"/>
    <w:next w:val="BodyText"/>
    <w:link w:val="Heading5Char"/>
    <w:qFormat/>
    <w:rsid w:val="00475610"/>
    <w:pPr>
      <w:outlineLvl w:val="4"/>
    </w:pPr>
    <w:rPr>
      <w:b w:val="0"/>
      <w:bCs w:val="0"/>
      <w:i/>
      <w:iCs/>
      <w:sz w:val="24"/>
    </w:rPr>
  </w:style>
  <w:style w:type="paragraph" w:styleId="Heading6">
    <w:name w:val="heading 6"/>
    <w:basedOn w:val="Normal"/>
    <w:next w:val="Normal"/>
    <w:link w:val="Heading6Char"/>
    <w:qFormat/>
    <w:rsid w:val="00475610"/>
    <w:pPr>
      <w:numPr>
        <w:ilvl w:val="5"/>
        <w:numId w:val="4"/>
      </w:numPr>
      <w:spacing w:before="240" w:after="60" w:line="240" w:lineRule="auto"/>
      <w:outlineLvl w:val="5"/>
    </w:pPr>
    <w:rPr>
      <w:rFonts w:eastAsia="Times New Roman"/>
      <w:b/>
      <w:bCs/>
      <w:sz w:val="22"/>
      <w:szCs w:val="22"/>
    </w:rPr>
  </w:style>
  <w:style w:type="paragraph" w:styleId="Heading7">
    <w:name w:val="heading 7"/>
    <w:basedOn w:val="Normal"/>
    <w:next w:val="Normal"/>
    <w:link w:val="Heading7Char"/>
    <w:qFormat/>
    <w:rsid w:val="00475610"/>
    <w:pPr>
      <w:numPr>
        <w:ilvl w:val="6"/>
        <w:numId w:val="4"/>
      </w:numPr>
      <w:spacing w:before="240" w:after="60" w:line="240" w:lineRule="auto"/>
      <w:outlineLvl w:val="6"/>
    </w:pPr>
    <w:rPr>
      <w:rFonts w:eastAsia="Times New Roman"/>
    </w:rPr>
  </w:style>
  <w:style w:type="paragraph" w:styleId="Heading8">
    <w:name w:val="heading 8"/>
    <w:basedOn w:val="Normal"/>
    <w:next w:val="Normal"/>
    <w:link w:val="Heading8Char"/>
    <w:qFormat/>
    <w:rsid w:val="00475610"/>
    <w:pPr>
      <w:numPr>
        <w:ilvl w:val="7"/>
        <w:numId w:val="4"/>
      </w:numPr>
      <w:spacing w:before="240" w:after="60" w:line="240" w:lineRule="auto"/>
      <w:outlineLvl w:val="7"/>
    </w:pPr>
    <w:rPr>
      <w:rFonts w:eastAsia="Times New Roman"/>
      <w:i/>
      <w:iCs/>
    </w:rPr>
  </w:style>
  <w:style w:type="paragraph" w:styleId="Heading9">
    <w:name w:val="heading 9"/>
    <w:basedOn w:val="Normal"/>
    <w:next w:val="Normal"/>
    <w:link w:val="Heading9Char"/>
    <w:qFormat/>
    <w:rsid w:val="00475610"/>
    <w:pPr>
      <w:numPr>
        <w:ilvl w:val="8"/>
        <w:numId w:val="4"/>
      </w:numPr>
      <w:spacing w:before="240" w:after="60" w:line="240" w:lineRule="auto"/>
      <w:outlineLvl w:val="8"/>
    </w:pPr>
    <w:rPr>
      <w:rFonts w:ascii="Arial Narrow" w:eastAsia="Times New Roman" w:hAnsi="Arial Narrow" w:cs="Arial"/>
      <w:sz w:val="22"/>
      <w:szCs w:val="22"/>
    </w:rPr>
  </w:style>
  <w:style w:type="character" w:default="1" w:styleId="DefaultParagraphFont">
    <w:name w:val="Default Paragraph Font"/>
    <w:uiPriority w:val="1"/>
    <w:semiHidden/>
    <w:unhideWhenUsed/>
    <w:rsid w:val="004756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5610"/>
  </w:style>
  <w:style w:type="paragraph" w:styleId="BodyText">
    <w:name w:val="Body Text"/>
    <w:basedOn w:val="Normal"/>
    <w:link w:val="BodyTextChar"/>
    <w:qFormat/>
    <w:rsid w:val="00475610"/>
    <w:pPr>
      <w:ind w:firstLine="720"/>
    </w:pPr>
    <w:rPr>
      <w:rFonts w:eastAsia="Times New Roman"/>
    </w:rPr>
  </w:style>
  <w:style w:type="character" w:customStyle="1" w:styleId="BodyTextChar">
    <w:name w:val="Body Text Char"/>
    <w:basedOn w:val="DefaultParagraphFont"/>
    <w:link w:val="BodyText"/>
    <w:rsid w:val="00475610"/>
    <w:rPr>
      <w:rFonts w:eastAsia="Times New Roman"/>
    </w:rPr>
  </w:style>
  <w:style w:type="character" w:customStyle="1" w:styleId="Heading1Char">
    <w:name w:val="Heading 1 Char"/>
    <w:basedOn w:val="DefaultParagraphFont"/>
    <w:link w:val="Heading1"/>
    <w:rsid w:val="00475610"/>
    <w:rPr>
      <w:rFonts w:ascii="Arial Narrow" w:eastAsia="Times New Roman" w:hAnsi="Arial Narrow" w:cs="Arial"/>
      <w:b/>
      <w:bCs/>
      <w:kern w:val="32"/>
      <w:sz w:val="32"/>
      <w:szCs w:val="32"/>
    </w:rPr>
  </w:style>
  <w:style w:type="character" w:customStyle="1" w:styleId="Heading2Char">
    <w:name w:val="Heading 2 Char"/>
    <w:basedOn w:val="DefaultParagraphFont"/>
    <w:link w:val="Heading2"/>
    <w:rsid w:val="00475610"/>
    <w:rPr>
      <w:rFonts w:ascii="Arial Narrow" w:eastAsia="Times New Roman" w:hAnsi="Arial Narrow" w:cs="Arial"/>
      <w:b/>
      <w:iCs/>
      <w:kern w:val="32"/>
      <w:sz w:val="26"/>
      <w:szCs w:val="26"/>
    </w:rPr>
  </w:style>
  <w:style w:type="character" w:customStyle="1" w:styleId="Heading3Char">
    <w:name w:val="Heading 3 Char"/>
    <w:basedOn w:val="DefaultParagraphFont"/>
    <w:link w:val="Heading3"/>
    <w:rsid w:val="00475610"/>
    <w:rPr>
      <w:rFonts w:ascii="Arial Narrow" w:eastAsia="Times New Roman" w:hAnsi="Arial Narrow" w:cs="Arial"/>
      <w:kern w:val="32"/>
      <w:sz w:val="26"/>
      <w:szCs w:val="26"/>
    </w:rPr>
  </w:style>
  <w:style w:type="character" w:customStyle="1" w:styleId="Heading4Char">
    <w:name w:val="Heading 4 Char"/>
    <w:basedOn w:val="DefaultParagraphFont"/>
    <w:link w:val="Heading4"/>
    <w:rsid w:val="00475610"/>
    <w:rPr>
      <w:rFonts w:ascii="Arial Narrow" w:eastAsia="Times New Roman" w:hAnsi="Arial Narrow" w:cs="Arial"/>
      <w:kern w:val="32"/>
      <w:szCs w:val="32"/>
    </w:rPr>
  </w:style>
  <w:style w:type="character" w:customStyle="1" w:styleId="Heading5Char">
    <w:name w:val="Heading 5 Char"/>
    <w:basedOn w:val="DefaultParagraphFont"/>
    <w:link w:val="Heading5"/>
    <w:rsid w:val="00475610"/>
    <w:rPr>
      <w:rFonts w:ascii="Arial Narrow" w:eastAsia="Times New Roman" w:hAnsi="Arial Narrow" w:cs="Arial"/>
      <w:i/>
      <w:iCs/>
      <w:kern w:val="32"/>
      <w:szCs w:val="32"/>
    </w:rPr>
  </w:style>
  <w:style w:type="character" w:customStyle="1" w:styleId="Heading6Char">
    <w:name w:val="Heading 6 Char"/>
    <w:basedOn w:val="DefaultParagraphFont"/>
    <w:link w:val="Heading6"/>
    <w:rsid w:val="00475610"/>
    <w:rPr>
      <w:rFonts w:eastAsia="Times New Roman"/>
      <w:b/>
      <w:bCs/>
      <w:sz w:val="22"/>
      <w:szCs w:val="22"/>
    </w:rPr>
  </w:style>
  <w:style w:type="character" w:customStyle="1" w:styleId="Heading7Char">
    <w:name w:val="Heading 7 Char"/>
    <w:basedOn w:val="DefaultParagraphFont"/>
    <w:link w:val="Heading7"/>
    <w:rsid w:val="00475610"/>
    <w:rPr>
      <w:rFonts w:eastAsia="Times New Roman"/>
    </w:rPr>
  </w:style>
  <w:style w:type="character" w:customStyle="1" w:styleId="Heading8Char">
    <w:name w:val="Heading 8 Char"/>
    <w:basedOn w:val="DefaultParagraphFont"/>
    <w:link w:val="Heading8"/>
    <w:rsid w:val="00475610"/>
    <w:rPr>
      <w:rFonts w:eastAsia="Times New Roman"/>
      <w:i/>
      <w:iCs/>
    </w:rPr>
  </w:style>
  <w:style w:type="character" w:customStyle="1" w:styleId="Heading9Char">
    <w:name w:val="Heading 9 Char"/>
    <w:basedOn w:val="DefaultParagraphFont"/>
    <w:link w:val="Heading9"/>
    <w:rsid w:val="00475610"/>
    <w:rPr>
      <w:rFonts w:ascii="Arial Narrow" w:eastAsia="Times New Roman" w:hAnsi="Arial Narrow" w:cs="Arial"/>
      <w:sz w:val="22"/>
      <w:szCs w:val="22"/>
    </w:rPr>
  </w:style>
  <w:style w:type="paragraph" w:customStyle="1" w:styleId="Logo">
    <w:name w:val="Logo"/>
    <w:rsid w:val="00475610"/>
    <w:pPr>
      <w:spacing w:line="240" w:lineRule="auto"/>
    </w:pPr>
    <w:rPr>
      <w:rFonts w:ascii="Arial Narrow" w:eastAsia="Times New Roman" w:hAnsi="Arial Narrow"/>
    </w:rPr>
  </w:style>
  <w:style w:type="paragraph" w:customStyle="1" w:styleId="Publisher">
    <w:name w:val="Publisher"/>
    <w:basedOn w:val="Normal"/>
    <w:rsid w:val="00475610"/>
    <w:pPr>
      <w:spacing w:before="480" w:line="260" w:lineRule="exact"/>
      <w:ind w:left="2520"/>
    </w:pPr>
    <w:rPr>
      <w:rFonts w:ascii="Arial Narrow" w:eastAsia="Times New Roman" w:hAnsi="Arial Narrow"/>
    </w:rPr>
  </w:style>
  <w:style w:type="paragraph" w:styleId="Signature">
    <w:name w:val="Signature"/>
    <w:basedOn w:val="Normal"/>
    <w:link w:val="SignatureChar"/>
    <w:semiHidden/>
    <w:rsid w:val="00475610"/>
    <w:pPr>
      <w:spacing w:line="240" w:lineRule="auto"/>
      <w:ind w:left="4320"/>
    </w:pPr>
    <w:rPr>
      <w:rFonts w:eastAsia="Times New Roman"/>
    </w:rPr>
  </w:style>
  <w:style w:type="character" w:customStyle="1" w:styleId="SignatureChar">
    <w:name w:val="Signature Char"/>
    <w:basedOn w:val="DefaultParagraphFont"/>
    <w:link w:val="Signature"/>
    <w:semiHidden/>
    <w:rsid w:val="00475610"/>
    <w:rPr>
      <w:rFonts w:eastAsia="Times New Roman"/>
    </w:rPr>
  </w:style>
  <w:style w:type="paragraph" w:styleId="Title">
    <w:name w:val="Title"/>
    <w:basedOn w:val="Normal"/>
    <w:next w:val="Authors"/>
    <w:link w:val="TitleChar"/>
    <w:autoRedefine/>
    <w:qFormat/>
    <w:rsid w:val="00475610"/>
    <w:pPr>
      <w:widowControl w:val="0"/>
      <w:spacing w:before="840" w:after="240"/>
    </w:pPr>
    <w:rPr>
      <w:rFonts w:ascii="Arial Narrow" w:eastAsia="Times New Roman" w:hAnsi="Arial Narrow" w:cs="Arial"/>
      <w:b/>
      <w:bCs/>
      <w:kern w:val="28"/>
      <w:sz w:val="44"/>
      <w:szCs w:val="32"/>
    </w:rPr>
  </w:style>
  <w:style w:type="paragraph" w:customStyle="1" w:styleId="Authors">
    <w:name w:val="Authors"/>
    <w:next w:val="Heading1"/>
    <w:autoRedefine/>
    <w:qFormat/>
    <w:rsid w:val="00475610"/>
    <w:pPr>
      <w:spacing w:before="480" w:after="480"/>
    </w:pPr>
    <w:rPr>
      <w:rFonts w:ascii="Arial Narrow" w:eastAsia="Times New Roman" w:hAnsi="Arial Narrow"/>
    </w:rPr>
  </w:style>
  <w:style w:type="character" w:customStyle="1" w:styleId="TitleChar">
    <w:name w:val="Title Char"/>
    <w:basedOn w:val="DefaultParagraphFont"/>
    <w:link w:val="Title"/>
    <w:rsid w:val="00475610"/>
    <w:rPr>
      <w:rFonts w:ascii="Arial Narrow" w:eastAsia="Times New Roman" w:hAnsi="Arial Narrow" w:cs="Arial"/>
      <w:b/>
      <w:bCs/>
      <w:kern w:val="28"/>
      <w:sz w:val="44"/>
      <w:szCs w:val="32"/>
    </w:rPr>
  </w:style>
  <w:style w:type="paragraph" w:customStyle="1" w:styleId="BodyNoIndent">
    <w:name w:val="BodyNoIndent"/>
    <w:basedOn w:val="BodyText"/>
    <w:qFormat/>
    <w:rsid w:val="00475610"/>
    <w:pPr>
      <w:ind w:firstLine="0"/>
    </w:pPr>
  </w:style>
  <w:style w:type="paragraph" w:customStyle="1" w:styleId="CoopNote">
    <w:name w:val="CoopNote"/>
    <w:basedOn w:val="Normal"/>
    <w:qFormat/>
    <w:rsid w:val="00475610"/>
    <w:pPr>
      <w:widowControl w:val="0"/>
      <w:spacing w:before="500"/>
      <w:contextualSpacing/>
    </w:pPr>
    <w:rPr>
      <w:rFonts w:ascii="Arial Narrow" w:eastAsia="Times New Roman" w:hAnsi="Arial Narrow"/>
      <w:b/>
      <w:sz w:val="28"/>
    </w:rPr>
  </w:style>
  <w:style w:type="paragraph" w:customStyle="1" w:styleId="Notes">
    <w:name w:val="Notes"/>
    <w:basedOn w:val="Authors"/>
    <w:semiHidden/>
    <w:rsid w:val="00475610"/>
  </w:style>
  <w:style w:type="paragraph" w:styleId="ListBullet">
    <w:name w:val="List Bullet"/>
    <w:basedOn w:val="Normal"/>
    <w:qFormat/>
    <w:rsid w:val="00475610"/>
    <w:pPr>
      <w:numPr>
        <w:numId w:val="10"/>
      </w:numPr>
      <w:contextualSpacing/>
    </w:pPr>
    <w:rPr>
      <w:rFonts w:eastAsia="Times New Roman"/>
    </w:rPr>
  </w:style>
  <w:style w:type="paragraph" w:customStyle="1" w:styleId="FigureCaption">
    <w:name w:val="FigureCaption"/>
    <w:basedOn w:val="Normal"/>
    <w:next w:val="BodyText"/>
    <w:link w:val="FigureCaptionChar"/>
    <w:qFormat/>
    <w:rsid w:val="00475610"/>
    <w:pPr>
      <w:numPr>
        <w:numId w:val="13"/>
      </w:numPr>
      <w:tabs>
        <w:tab w:val="left" w:pos="1080"/>
      </w:tabs>
      <w:spacing w:after="240"/>
      <w:ind w:left="0" w:firstLine="0"/>
    </w:pPr>
    <w:rPr>
      <w:rFonts w:ascii="Arial Narrow" w:eastAsia="Times New Roman" w:hAnsi="Arial Narrow"/>
      <w:szCs w:val="18"/>
    </w:rPr>
  </w:style>
  <w:style w:type="character" w:customStyle="1" w:styleId="FigureCaptionChar">
    <w:name w:val="FigureCaption Char"/>
    <w:basedOn w:val="DefaultParagraphFont"/>
    <w:link w:val="FigureCaption"/>
    <w:locked/>
    <w:rsid w:val="00475610"/>
    <w:rPr>
      <w:rFonts w:ascii="Arial Narrow" w:eastAsia="Times New Roman" w:hAnsi="Arial Narrow"/>
      <w:szCs w:val="18"/>
    </w:rPr>
  </w:style>
  <w:style w:type="paragraph" w:customStyle="1" w:styleId="Quotation">
    <w:name w:val="Quotation"/>
    <w:basedOn w:val="Normal"/>
    <w:qFormat/>
    <w:rsid w:val="00475610"/>
    <w:pPr>
      <w:spacing w:before="80" w:after="80"/>
      <w:ind w:left="403" w:right="691"/>
    </w:pPr>
    <w:rPr>
      <w:rFonts w:eastAsia="Times New Roman"/>
    </w:rPr>
  </w:style>
  <w:style w:type="paragraph" w:customStyle="1" w:styleId="Reference">
    <w:name w:val="Reference"/>
    <w:basedOn w:val="Normal"/>
    <w:link w:val="ReferenceChar"/>
    <w:qFormat/>
    <w:rsid w:val="00475610"/>
    <w:pPr>
      <w:ind w:left="202" w:hanging="202"/>
    </w:pPr>
    <w:rPr>
      <w:rFonts w:eastAsia="Times New Roman"/>
    </w:rPr>
  </w:style>
  <w:style w:type="character" w:customStyle="1" w:styleId="ReferenceChar">
    <w:name w:val="Reference Char"/>
    <w:basedOn w:val="DefaultParagraphFont"/>
    <w:link w:val="Reference"/>
    <w:rsid w:val="00475610"/>
    <w:rPr>
      <w:rFonts w:eastAsia="Times New Roman"/>
    </w:rPr>
  </w:style>
  <w:style w:type="character" w:customStyle="1" w:styleId="TableSpannerChar">
    <w:name w:val="TableSpanner Char"/>
    <w:basedOn w:val="DefaultParagraphFont"/>
    <w:link w:val="TableSpanner"/>
    <w:rsid w:val="00475610"/>
    <w:rPr>
      <w:rFonts w:ascii="Arial Narrow" w:hAnsi="Arial Narrow"/>
      <w:sz w:val="20"/>
      <w:szCs w:val="18"/>
    </w:rPr>
  </w:style>
  <w:style w:type="paragraph" w:customStyle="1" w:styleId="TableSpanner">
    <w:name w:val="TableSpanner"/>
    <w:basedOn w:val="Normal"/>
    <w:link w:val="TableSpannerChar"/>
    <w:qFormat/>
    <w:rsid w:val="00475610"/>
    <w:pPr>
      <w:keepNext/>
      <w:spacing w:line="220" w:lineRule="exact"/>
      <w:jc w:val="center"/>
    </w:pPr>
    <w:rPr>
      <w:rFonts w:ascii="Arial Narrow" w:hAnsi="Arial Narrow"/>
      <w:sz w:val="20"/>
      <w:szCs w:val="18"/>
    </w:rPr>
  </w:style>
  <w:style w:type="paragraph" w:customStyle="1" w:styleId="SectionHeading">
    <w:name w:val="SectionHeading"/>
    <w:basedOn w:val="Heading1"/>
    <w:autoRedefine/>
    <w:qFormat/>
    <w:rsid w:val="00475610"/>
    <w:pPr>
      <w:spacing w:before="480" w:after="480"/>
    </w:pPr>
    <w:rPr>
      <w:sz w:val="40"/>
      <w:szCs w:val="40"/>
    </w:rPr>
  </w:style>
  <w:style w:type="paragraph" w:customStyle="1" w:styleId="TOCLists">
    <w:name w:val="TOCLists"/>
    <w:basedOn w:val="TOC1"/>
    <w:qFormat/>
    <w:rsid w:val="00475610"/>
    <w:pPr>
      <w:tabs>
        <w:tab w:val="left" w:pos="720"/>
      </w:tabs>
      <w:ind w:left="720" w:hanging="720"/>
    </w:pPr>
    <w:rPr>
      <w:noProof/>
    </w:rPr>
  </w:style>
  <w:style w:type="paragraph" w:styleId="TOC1">
    <w:name w:val="toc 1"/>
    <w:next w:val="Noparagraphstyle"/>
    <w:autoRedefine/>
    <w:uiPriority w:val="39"/>
    <w:rsid w:val="00475610"/>
    <w:pPr>
      <w:tabs>
        <w:tab w:val="right" w:leader="dot" w:pos="10260"/>
      </w:tabs>
    </w:pPr>
    <w:rPr>
      <w:rFonts w:ascii="Arial Narrow" w:eastAsia="Times New Roman" w:hAnsi="Arial Narrow"/>
    </w:rPr>
  </w:style>
  <w:style w:type="paragraph" w:customStyle="1" w:styleId="Noparagraphstyle">
    <w:name w:val="[No paragraph style]"/>
    <w:rsid w:val="00475610"/>
    <w:pPr>
      <w:autoSpaceDE w:val="0"/>
      <w:autoSpaceDN w:val="0"/>
      <w:adjustRightInd w:val="0"/>
      <w:spacing w:line="288" w:lineRule="auto"/>
      <w:textAlignment w:val="center"/>
    </w:pPr>
    <w:rPr>
      <w:rFonts w:ascii="Times" w:eastAsia="Times New Roman" w:hAnsi="Times" w:cs="Times"/>
      <w:color w:val="000000"/>
    </w:rPr>
  </w:style>
  <w:style w:type="paragraph" w:customStyle="1" w:styleId="TableCellHeading">
    <w:name w:val="TableCellHeading"/>
    <w:basedOn w:val="Normal"/>
    <w:qFormat/>
    <w:rsid w:val="00475610"/>
    <w:pPr>
      <w:keepNext/>
      <w:spacing w:line="220" w:lineRule="exact"/>
      <w:jc w:val="center"/>
    </w:pPr>
    <w:rPr>
      <w:rFonts w:ascii="Arial Narrow" w:eastAsia="Times New Roman" w:hAnsi="Arial Narrow"/>
      <w:b/>
      <w:sz w:val="20"/>
      <w:szCs w:val="18"/>
    </w:rPr>
  </w:style>
  <w:style w:type="paragraph" w:customStyle="1" w:styleId="TableFootnote">
    <w:name w:val="TableFootnote"/>
    <w:basedOn w:val="Normal"/>
    <w:qFormat/>
    <w:rsid w:val="00475610"/>
    <w:pPr>
      <w:spacing w:before="80"/>
    </w:pPr>
    <w:rPr>
      <w:rFonts w:eastAsia="Times New Roman"/>
      <w:sz w:val="20"/>
      <w:szCs w:val="16"/>
    </w:rPr>
  </w:style>
  <w:style w:type="paragraph" w:customStyle="1" w:styleId="TableHeadnote">
    <w:name w:val="TableHeadnote"/>
    <w:basedOn w:val="Normal"/>
    <w:next w:val="TableCellHeading"/>
    <w:link w:val="TableHeadnoteChar"/>
    <w:qFormat/>
    <w:rsid w:val="00475610"/>
    <w:rPr>
      <w:rFonts w:eastAsia="Times New Roman"/>
      <w:sz w:val="20"/>
      <w:szCs w:val="16"/>
    </w:rPr>
  </w:style>
  <w:style w:type="character" w:customStyle="1" w:styleId="TableHeadnoteChar">
    <w:name w:val="TableHeadnote Char"/>
    <w:basedOn w:val="DefaultParagraphFont"/>
    <w:link w:val="TableHeadnote"/>
    <w:rsid w:val="00475610"/>
    <w:rPr>
      <w:rFonts w:eastAsia="Times New Roman"/>
      <w:sz w:val="20"/>
      <w:szCs w:val="16"/>
    </w:rPr>
  </w:style>
  <w:style w:type="paragraph" w:customStyle="1" w:styleId="TableTitle">
    <w:name w:val="TableTitle"/>
    <w:basedOn w:val="Normal"/>
    <w:next w:val="TableHeadnote"/>
    <w:autoRedefine/>
    <w:qFormat/>
    <w:rsid w:val="00475610"/>
    <w:pPr>
      <w:numPr>
        <w:numId w:val="14"/>
      </w:numPr>
      <w:tabs>
        <w:tab w:val="left" w:pos="1080"/>
      </w:tabs>
      <w:spacing w:before="240"/>
      <w:ind w:left="0" w:firstLine="0"/>
    </w:pPr>
    <w:rPr>
      <w:rFonts w:ascii="Arial Narrow" w:eastAsia="Times New Roman" w:hAnsi="Arial Narrow"/>
      <w:szCs w:val="18"/>
    </w:rPr>
  </w:style>
  <w:style w:type="paragraph" w:styleId="TableofFigures">
    <w:name w:val="table of figures"/>
    <w:autoRedefine/>
    <w:uiPriority w:val="99"/>
    <w:rsid w:val="00475610"/>
    <w:pPr>
      <w:tabs>
        <w:tab w:val="left" w:pos="1080"/>
        <w:tab w:val="right" w:leader="dot" w:pos="10267"/>
      </w:tabs>
      <w:ind w:left="1080" w:hanging="1080"/>
    </w:pPr>
    <w:rPr>
      <w:rFonts w:ascii="Arial Narrow" w:eastAsia="Times New Roman" w:hAnsi="Arial Narrow"/>
    </w:rPr>
  </w:style>
  <w:style w:type="paragraph" w:customStyle="1" w:styleId="BOTPOffice">
    <w:name w:val="BOTPOffice"/>
    <w:basedOn w:val="Normal"/>
    <w:rsid w:val="00475610"/>
    <w:pPr>
      <w:spacing w:line="320" w:lineRule="exact"/>
      <w:ind w:left="2520"/>
    </w:pPr>
    <w:rPr>
      <w:rFonts w:ascii="Arial Narrow" w:eastAsia="Times New Roman" w:hAnsi="Arial Narrow"/>
      <w:b/>
      <w:sz w:val="28"/>
      <w:szCs w:val="28"/>
    </w:rPr>
  </w:style>
  <w:style w:type="paragraph" w:customStyle="1" w:styleId="BOTPOfficial">
    <w:name w:val="BOTPOfficial"/>
    <w:basedOn w:val="Normal"/>
    <w:rsid w:val="00475610"/>
    <w:pPr>
      <w:spacing w:after="240" w:line="320" w:lineRule="atLeast"/>
      <w:ind w:left="2520"/>
    </w:pPr>
    <w:rPr>
      <w:rFonts w:ascii="Arial Narrow" w:eastAsia="Times New Roman" w:hAnsi="Arial Narrow"/>
      <w:sz w:val="28"/>
      <w:szCs w:val="28"/>
    </w:rPr>
  </w:style>
  <w:style w:type="paragraph" w:customStyle="1" w:styleId="BOTPNotes">
    <w:name w:val="BOTPNotes"/>
    <w:basedOn w:val="Normal"/>
    <w:link w:val="BOTPNotesChar"/>
    <w:rsid w:val="00475610"/>
    <w:pPr>
      <w:spacing w:before="1680" w:line="220" w:lineRule="exact"/>
      <w:ind w:left="2520"/>
    </w:pPr>
    <w:rPr>
      <w:rFonts w:ascii="Arial Narrow" w:eastAsia="Times New Roman" w:hAnsi="Arial Narrow"/>
      <w:sz w:val="18"/>
      <w:szCs w:val="18"/>
    </w:rPr>
  </w:style>
  <w:style w:type="character" w:customStyle="1" w:styleId="BOTPNotesChar">
    <w:name w:val="BOTPNotes Char"/>
    <w:basedOn w:val="DefaultParagraphFont"/>
    <w:link w:val="BOTPNotes"/>
    <w:rsid w:val="00475610"/>
    <w:rPr>
      <w:rFonts w:ascii="Arial Narrow" w:eastAsia="Times New Roman" w:hAnsi="Arial Narrow"/>
      <w:sz w:val="18"/>
      <w:szCs w:val="18"/>
    </w:rPr>
  </w:style>
  <w:style w:type="paragraph" w:customStyle="1" w:styleId="BOTPNotes2">
    <w:name w:val="BOTPNotes2"/>
    <w:basedOn w:val="BOTPNotes"/>
    <w:rsid w:val="00475610"/>
    <w:pPr>
      <w:spacing w:before="480" w:after="480"/>
    </w:pPr>
  </w:style>
  <w:style w:type="paragraph" w:styleId="Footer">
    <w:name w:val="footer"/>
    <w:basedOn w:val="Normal"/>
    <w:link w:val="FooterChar"/>
    <w:rsid w:val="00475610"/>
    <w:pPr>
      <w:tabs>
        <w:tab w:val="center" w:pos="4320"/>
        <w:tab w:val="right" w:pos="8640"/>
      </w:tabs>
      <w:spacing w:line="240" w:lineRule="auto"/>
    </w:pPr>
    <w:rPr>
      <w:rFonts w:eastAsia="Times New Roman"/>
    </w:rPr>
  </w:style>
  <w:style w:type="character" w:customStyle="1" w:styleId="FooterChar">
    <w:name w:val="Footer Char"/>
    <w:basedOn w:val="DefaultParagraphFont"/>
    <w:link w:val="Footer"/>
    <w:rsid w:val="00475610"/>
    <w:rPr>
      <w:rFonts w:eastAsia="Times New Roman"/>
    </w:rPr>
  </w:style>
  <w:style w:type="character" w:styleId="Hyperlink">
    <w:name w:val="Hyperlink"/>
    <w:basedOn w:val="DefaultParagraphFont"/>
    <w:qFormat/>
    <w:rsid w:val="00475610"/>
    <w:rPr>
      <w:color w:val="0000FF"/>
      <w:u w:val="none"/>
    </w:rPr>
  </w:style>
  <w:style w:type="paragraph" w:styleId="ListNumber">
    <w:name w:val="List Number"/>
    <w:basedOn w:val="Normal"/>
    <w:qFormat/>
    <w:rsid w:val="00475610"/>
    <w:pPr>
      <w:numPr>
        <w:numId w:val="25"/>
      </w:numPr>
      <w:tabs>
        <w:tab w:val="clear" w:pos="360"/>
      </w:tabs>
      <w:spacing w:before="80" w:after="80"/>
      <w:ind w:left="720"/>
      <w:contextualSpacing/>
    </w:pPr>
    <w:rPr>
      <w:rFonts w:eastAsia="Times New Roman"/>
    </w:rPr>
  </w:style>
  <w:style w:type="paragraph" w:styleId="ListNumber2">
    <w:name w:val="List Number 2"/>
    <w:basedOn w:val="ListNumber"/>
    <w:autoRedefine/>
    <w:qFormat/>
    <w:rsid w:val="00475610"/>
    <w:pPr>
      <w:numPr>
        <w:numId w:val="26"/>
      </w:numPr>
    </w:pPr>
  </w:style>
  <w:style w:type="paragraph" w:styleId="ListNumber3">
    <w:name w:val="List Number 3"/>
    <w:basedOn w:val="ListNumber"/>
    <w:autoRedefine/>
    <w:qFormat/>
    <w:rsid w:val="00475610"/>
    <w:pPr>
      <w:numPr>
        <w:numId w:val="24"/>
      </w:numPr>
    </w:pPr>
  </w:style>
  <w:style w:type="paragraph" w:styleId="CommentText">
    <w:name w:val="annotation text"/>
    <w:basedOn w:val="Normal"/>
    <w:link w:val="CommentTextChar"/>
    <w:rsid w:val="00475610"/>
    <w:pPr>
      <w:spacing w:line="240" w:lineRule="auto"/>
    </w:pPr>
    <w:rPr>
      <w:rFonts w:eastAsia="Times New Roman"/>
    </w:rPr>
  </w:style>
  <w:style w:type="character" w:customStyle="1" w:styleId="CommentTextChar">
    <w:name w:val="Comment Text Char"/>
    <w:basedOn w:val="DefaultParagraphFont"/>
    <w:link w:val="CommentText"/>
    <w:rsid w:val="00475610"/>
    <w:rPr>
      <w:rFonts w:eastAsia="Times New Roman"/>
    </w:rPr>
  </w:style>
  <w:style w:type="character" w:styleId="PageNumber">
    <w:name w:val="page number"/>
    <w:basedOn w:val="DefaultParagraphFont"/>
    <w:rsid w:val="00475610"/>
    <w:rPr>
      <w:rFonts w:ascii="Times New Roman" w:hAnsi="Times New Roman"/>
      <w:sz w:val="20"/>
    </w:rPr>
  </w:style>
  <w:style w:type="table" w:styleId="Table3Deffects1">
    <w:name w:val="Table 3D effects 1"/>
    <w:basedOn w:val="TableNormal"/>
    <w:semiHidden/>
    <w:rsid w:val="00475610"/>
    <w:pPr>
      <w:spacing w:line="240" w:lineRule="auto"/>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75610"/>
    <w:pPr>
      <w:spacing w:line="240" w:lineRule="auto"/>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75610"/>
    <w:pPr>
      <w:spacing w:line="240" w:lineRule="auto"/>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75610"/>
    <w:pPr>
      <w:spacing w:line="240" w:lineRule="auto"/>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610"/>
    <w:pPr>
      <w:spacing w:line="240" w:lineRule="auto"/>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610"/>
    <w:pPr>
      <w:spacing w:line="240" w:lineRule="auto"/>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610"/>
    <w:pPr>
      <w:spacing w:line="240" w:lineRule="auto"/>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610"/>
    <w:pPr>
      <w:spacing w:line="240" w:lineRule="auto"/>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610"/>
    <w:pPr>
      <w:spacing w:line="240" w:lineRule="auto"/>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610"/>
    <w:pPr>
      <w:spacing w:line="240" w:lineRule="auto"/>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610"/>
    <w:pPr>
      <w:spacing w:line="240" w:lineRule="auto"/>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610"/>
    <w:pPr>
      <w:spacing w:line="240" w:lineRule="auto"/>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610"/>
    <w:pPr>
      <w:spacing w:line="240" w:lineRule="auto"/>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610"/>
    <w:pPr>
      <w:spacing w:line="240" w:lineRule="auto"/>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610"/>
    <w:pPr>
      <w:spacing w:line="240" w:lineRule="auto"/>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610"/>
    <w:pPr>
      <w:spacing w:line="240" w:lineRule="auto"/>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610"/>
    <w:pPr>
      <w:spacing w:line="240" w:lineRule="auto"/>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75610"/>
    <w:pPr>
      <w:spacing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475610"/>
    <w:pPr>
      <w:spacing w:line="240" w:lineRule="auto"/>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75610"/>
    <w:pPr>
      <w:spacing w:line="240" w:lineRule="auto"/>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75610"/>
    <w:pPr>
      <w:spacing w:line="240" w:lineRule="auto"/>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75610"/>
    <w:pPr>
      <w:spacing w:line="240" w:lineRule="auto"/>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75610"/>
    <w:pPr>
      <w:spacing w:line="240" w:lineRule="auto"/>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75610"/>
    <w:pPr>
      <w:spacing w:line="240" w:lineRule="auto"/>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75610"/>
    <w:pPr>
      <w:spacing w:line="240" w:lineRule="auto"/>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75610"/>
    <w:pPr>
      <w:spacing w:line="240" w:lineRule="auto"/>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610"/>
    <w:pPr>
      <w:spacing w:line="240" w:lineRule="auto"/>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610"/>
    <w:pPr>
      <w:spacing w:line="240" w:lineRule="auto"/>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610"/>
    <w:pPr>
      <w:spacing w:line="240" w:lineRule="auto"/>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610"/>
    <w:pPr>
      <w:spacing w:line="240" w:lineRule="auto"/>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610"/>
    <w:pPr>
      <w:spacing w:line="240" w:lineRule="auto"/>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610"/>
    <w:pPr>
      <w:spacing w:line="240" w:lineRule="auto"/>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610"/>
    <w:pPr>
      <w:spacing w:line="240" w:lineRule="auto"/>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610"/>
    <w:pPr>
      <w:spacing w:line="240" w:lineRule="auto"/>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610"/>
    <w:pPr>
      <w:spacing w:line="240" w:lineRule="auto"/>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75610"/>
    <w:pPr>
      <w:spacing w:line="240" w:lineRule="auto"/>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75610"/>
    <w:pPr>
      <w:spacing w:line="240" w:lineRule="auto"/>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610"/>
    <w:pPr>
      <w:spacing w:line="240" w:lineRule="auto"/>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610"/>
    <w:pPr>
      <w:spacing w:line="240" w:lineRule="auto"/>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610"/>
    <w:pPr>
      <w:spacing w:line="240" w:lineRule="auto"/>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610"/>
    <w:pPr>
      <w:spacing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610"/>
    <w:pPr>
      <w:spacing w:line="240" w:lineRule="auto"/>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610"/>
    <w:pPr>
      <w:spacing w:line="240" w:lineRule="auto"/>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610"/>
    <w:pPr>
      <w:spacing w:line="240" w:lineRule="auto"/>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Bullet2">
    <w:name w:val="List Bullet 2"/>
    <w:basedOn w:val="Normal"/>
    <w:qFormat/>
    <w:rsid w:val="00475610"/>
    <w:pPr>
      <w:numPr>
        <w:numId w:val="11"/>
      </w:numPr>
      <w:contextualSpacing/>
    </w:pPr>
    <w:rPr>
      <w:rFonts w:eastAsia="Times New Roman"/>
    </w:rPr>
  </w:style>
  <w:style w:type="paragraph" w:styleId="ListBullet3">
    <w:name w:val="List Bullet 3"/>
    <w:basedOn w:val="Normal"/>
    <w:qFormat/>
    <w:rsid w:val="00475610"/>
    <w:pPr>
      <w:numPr>
        <w:numId w:val="12"/>
      </w:numPr>
      <w:contextualSpacing/>
    </w:pPr>
    <w:rPr>
      <w:rFonts w:eastAsia="Times New Roman"/>
    </w:rPr>
  </w:style>
  <w:style w:type="character" w:customStyle="1" w:styleId="Run-inHead">
    <w:name w:val="Run-inHead"/>
    <w:basedOn w:val="DefaultParagraphFont"/>
    <w:qFormat/>
    <w:rsid w:val="00475610"/>
    <w:rPr>
      <w:rFonts w:ascii="Times New Roman" w:hAnsi="Times New Roman"/>
      <w:i/>
      <w:sz w:val="24"/>
      <w:szCs w:val="20"/>
    </w:rPr>
  </w:style>
  <w:style w:type="character" w:customStyle="1" w:styleId="Subscript">
    <w:name w:val="Subscript"/>
    <w:basedOn w:val="DefaultParagraphFont"/>
    <w:qFormat/>
    <w:rsid w:val="00475610"/>
    <w:rPr>
      <w:vertAlign w:val="subscript"/>
    </w:rPr>
  </w:style>
  <w:style w:type="character" w:customStyle="1" w:styleId="Superscript">
    <w:name w:val="Superscript"/>
    <w:basedOn w:val="DefaultParagraphFont"/>
    <w:qFormat/>
    <w:rsid w:val="00475610"/>
    <w:rPr>
      <w:vertAlign w:val="superscript"/>
    </w:rPr>
  </w:style>
  <w:style w:type="paragraph" w:customStyle="1" w:styleId="Series">
    <w:name w:val="Series"/>
    <w:autoRedefine/>
    <w:rsid w:val="00475610"/>
    <w:pPr>
      <w:spacing w:before="600" w:line="240" w:lineRule="auto"/>
    </w:pPr>
    <w:rPr>
      <w:rFonts w:ascii="Arial Narrow" w:eastAsia="Times New Roman" w:hAnsi="Arial Narrow" w:cs="Arial"/>
      <w:bCs/>
      <w:kern w:val="32"/>
      <w:sz w:val="28"/>
      <w:szCs w:val="32"/>
    </w:rPr>
  </w:style>
  <w:style w:type="paragraph" w:customStyle="1" w:styleId="DBID">
    <w:name w:val="DBID"/>
    <w:autoRedefine/>
    <w:rsid w:val="00475610"/>
    <w:pPr>
      <w:spacing w:line="240" w:lineRule="auto"/>
      <w:contextualSpacing/>
    </w:pPr>
    <w:rPr>
      <w:rFonts w:ascii="Arial Narrow" w:eastAsia="Times New Roman" w:hAnsi="Arial Narrow" w:cs="Arial"/>
      <w:b/>
      <w:bCs/>
      <w:kern w:val="32"/>
      <w:szCs w:val="32"/>
    </w:rPr>
  </w:style>
  <w:style w:type="paragraph" w:customStyle="1" w:styleId="GlossaryDefinition">
    <w:name w:val="GlossaryDefinition"/>
    <w:basedOn w:val="BodyText"/>
    <w:qFormat/>
    <w:rsid w:val="00475610"/>
    <w:pPr>
      <w:ind w:firstLine="0"/>
      <w:contextualSpacing/>
    </w:pPr>
  </w:style>
  <w:style w:type="character" w:customStyle="1" w:styleId="GlossaryTerm">
    <w:name w:val="GlossaryTerm"/>
    <w:basedOn w:val="DefaultParagraphFont"/>
    <w:qFormat/>
    <w:rsid w:val="00475610"/>
    <w:rPr>
      <w:rFonts w:ascii="Arial Narrow" w:hAnsi="Arial Narrow"/>
      <w:b/>
    </w:rPr>
  </w:style>
  <w:style w:type="character" w:styleId="Emphasis">
    <w:name w:val="Emphasis"/>
    <w:basedOn w:val="DefaultParagraphFont"/>
    <w:qFormat/>
    <w:rsid w:val="00475610"/>
    <w:rPr>
      <w:i/>
      <w:iCs/>
    </w:rPr>
  </w:style>
  <w:style w:type="character" w:styleId="Strong">
    <w:name w:val="Strong"/>
    <w:basedOn w:val="DefaultParagraphFont"/>
    <w:qFormat/>
    <w:rsid w:val="00475610"/>
    <w:rPr>
      <w:b/>
      <w:bCs/>
    </w:rPr>
  </w:style>
  <w:style w:type="character" w:customStyle="1" w:styleId="SubEmphasis">
    <w:name w:val="SubEmphasis"/>
    <w:basedOn w:val="DefaultParagraphFont"/>
    <w:qFormat/>
    <w:rsid w:val="00475610"/>
    <w:rPr>
      <w:i/>
      <w:vertAlign w:val="subscript"/>
    </w:rPr>
  </w:style>
  <w:style w:type="paragraph" w:customStyle="1" w:styleId="TOCHeading1">
    <w:name w:val="TOCHeading1"/>
    <w:basedOn w:val="Heading1"/>
    <w:qFormat/>
    <w:rsid w:val="00475610"/>
  </w:style>
  <w:style w:type="paragraph" w:customStyle="1" w:styleId="ConvFactorBody">
    <w:name w:val="ConvFactorBody"/>
    <w:basedOn w:val="Normal"/>
    <w:qFormat/>
    <w:rsid w:val="00475610"/>
    <w:pPr>
      <w:tabs>
        <w:tab w:val="left" w:pos="1260"/>
      </w:tabs>
      <w:autoSpaceDE w:val="0"/>
      <w:autoSpaceDN w:val="0"/>
      <w:adjustRightInd w:val="0"/>
      <w:spacing w:before="120"/>
      <w:textAlignment w:val="baseline"/>
    </w:pPr>
    <w:rPr>
      <w:rFonts w:ascii="Arial Narrow" w:eastAsia="Times New Roman" w:hAnsi="Arial Narrow" w:cs="Univers 57 Condensed"/>
      <w:color w:val="000000"/>
      <w:sz w:val="20"/>
    </w:rPr>
  </w:style>
  <w:style w:type="paragraph" w:customStyle="1" w:styleId="TableCellBody">
    <w:name w:val="TableCellBody"/>
    <w:basedOn w:val="BodyText"/>
    <w:autoRedefine/>
    <w:qFormat/>
    <w:rsid w:val="00475610"/>
    <w:pPr>
      <w:spacing w:line="240" w:lineRule="exact"/>
      <w:ind w:left="187" w:hanging="187"/>
    </w:pPr>
    <w:rPr>
      <w:sz w:val="20"/>
    </w:rPr>
  </w:style>
  <w:style w:type="paragraph" w:customStyle="1" w:styleId="TableCellDecAlign">
    <w:name w:val="TableCellDecAlign"/>
    <w:basedOn w:val="BodyText"/>
    <w:qFormat/>
    <w:rsid w:val="00475610"/>
    <w:pPr>
      <w:tabs>
        <w:tab w:val="decimal" w:pos="391"/>
      </w:tabs>
      <w:spacing w:line="240" w:lineRule="exact"/>
      <w:ind w:firstLine="0"/>
    </w:pPr>
    <w:rPr>
      <w:sz w:val="20"/>
    </w:rPr>
  </w:style>
  <w:style w:type="paragraph" w:styleId="TOC2">
    <w:name w:val="toc 2"/>
    <w:next w:val="Noparagraphstyle"/>
    <w:autoRedefine/>
    <w:uiPriority w:val="39"/>
    <w:rsid w:val="00475610"/>
    <w:pPr>
      <w:tabs>
        <w:tab w:val="right" w:leader="dot" w:pos="10260"/>
      </w:tabs>
      <w:ind w:left="202"/>
    </w:pPr>
    <w:rPr>
      <w:rFonts w:ascii="Arial Narrow" w:eastAsia="Times New Roman" w:hAnsi="Arial Narrow"/>
    </w:rPr>
  </w:style>
  <w:style w:type="paragraph" w:styleId="TOC3">
    <w:name w:val="toc 3"/>
    <w:next w:val="Noparagraphstyle"/>
    <w:autoRedefine/>
    <w:uiPriority w:val="39"/>
    <w:rsid w:val="00475610"/>
    <w:pPr>
      <w:tabs>
        <w:tab w:val="right" w:leader="dot" w:pos="10260"/>
      </w:tabs>
      <w:ind w:left="403"/>
    </w:pPr>
    <w:rPr>
      <w:rFonts w:ascii="Arial Narrow" w:eastAsia="Times New Roman" w:hAnsi="Arial Narrow"/>
    </w:rPr>
  </w:style>
  <w:style w:type="paragraph" w:styleId="TOC4">
    <w:name w:val="toc 4"/>
    <w:next w:val="Noparagraphstyle"/>
    <w:autoRedefine/>
    <w:uiPriority w:val="39"/>
    <w:rsid w:val="00475610"/>
    <w:pPr>
      <w:tabs>
        <w:tab w:val="right" w:leader="dot" w:pos="10260"/>
      </w:tabs>
      <w:ind w:left="605"/>
    </w:pPr>
    <w:rPr>
      <w:rFonts w:ascii="Arial Narrow" w:eastAsia="Times New Roman" w:hAnsi="Arial Narrow"/>
    </w:rPr>
  </w:style>
  <w:style w:type="paragraph" w:styleId="TOC5">
    <w:name w:val="toc 5"/>
    <w:basedOn w:val="Normal"/>
    <w:next w:val="Normal"/>
    <w:autoRedefine/>
    <w:uiPriority w:val="39"/>
    <w:rsid w:val="00475610"/>
    <w:pPr>
      <w:tabs>
        <w:tab w:val="right" w:leader="dot" w:pos="10260"/>
      </w:tabs>
      <w:ind w:left="806"/>
    </w:pPr>
    <w:rPr>
      <w:rFonts w:ascii="Arial Narrow" w:eastAsia="Times New Roman" w:hAnsi="Arial Narrow"/>
    </w:rPr>
  </w:style>
  <w:style w:type="character" w:customStyle="1" w:styleId="SuperEmphasis">
    <w:name w:val="SuperEmphasis"/>
    <w:basedOn w:val="DefaultParagraphFont"/>
    <w:qFormat/>
    <w:rsid w:val="00475610"/>
    <w:rPr>
      <w:i/>
      <w:vertAlign w:val="superscript"/>
    </w:rPr>
  </w:style>
  <w:style w:type="paragraph" w:styleId="CommentSubject">
    <w:name w:val="annotation subject"/>
    <w:basedOn w:val="CommentText"/>
    <w:next w:val="CommentText"/>
    <w:link w:val="CommentSubjectChar"/>
    <w:semiHidden/>
    <w:rsid w:val="00475610"/>
    <w:rPr>
      <w:b/>
      <w:bCs/>
    </w:rPr>
  </w:style>
  <w:style w:type="character" w:customStyle="1" w:styleId="CommentSubjectChar">
    <w:name w:val="Comment Subject Char"/>
    <w:basedOn w:val="CommentTextChar"/>
    <w:link w:val="CommentSubject"/>
    <w:semiHidden/>
    <w:rsid w:val="00475610"/>
    <w:rPr>
      <w:rFonts w:eastAsia="Times New Roman"/>
      <w:b/>
      <w:bCs/>
    </w:rPr>
  </w:style>
  <w:style w:type="paragraph" w:customStyle="1" w:styleId="TOCHeading2">
    <w:name w:val="TOCHeading2"/>
    <w:basedOn w:val="TOCHeading1"/>
    <w:qFormat/>
    <w:rsid w:val="00475610"/>
    <w:rPr>
      <w:sz w:val="26"/>
    </w:rPr>
  </w:style>
  <w:style w:type="paragraph" w:customStyle="1" w:styleId="EquationNumbered">
    <w:name w:val="Equation (Numbered)"/>
    <w:basedOn w:val="BodyText"/>
    <w:next w:val="BodyText"/>
    <w:qFormat/>
    <w:rsid w:val="00475610"/>
    <w:pPr>
      <w:tabs>
        <w:tab w:val="center" w:pos="4680"/>
        <w:tab w:val="right" w:pos="10080"/>
      </w:tabs>
      <w:spacing w:before="120" w:after="120"/>
      <w:ind w:firstLine="0"/>
    </w:pPr>
  </w:style>
  <w:style w:type="paragraph" w:customStyle="1" w:styleId="EquationWhere">
    <w:name w:val="EquationWhere"/>
    <w:qFormat/>
    <w:rsid w:val="00475610"/>
    <w:pPr>
      <w:tabs>
        <w:tab w:val="right" w:pos="1080"/>
        <w:tab w:val="left" w:pos="1800"/>
      </w:tabs>
      <w:ind w:left="1800" w:hanging="1800"/>
      <w:contextualSpacing/>
    </w:pPr>
    <w:rPr>
      <w:rFonts w:eastAsia="Times New Roman"/>
    </w:rPr>
  </w:style>
  <w:style w:type="paragraph" w:styleId="NormalWeb">
    <w:name w:val="Normal (Web)"/>
    <w:basedOn w:val="Normal"/>
    <w:link w:val="NormalWebChar"/>
    <w:uiPriority w:val="99"/>
    <w:semiHidden/>
    <w:rsid w:val="00475610"/>
    <w:pPr>
      <w:spacing w:before="100" w:beforeAutospacing="1" w:after="100" w:afterAutospacing="1" w:line="240" w:lineRule="auto"/>
    </w:pPr>
    <w:rPr>
      <w:rFonts w:eastAsia="Times New Roman"/>
      <w:lang w:eastAsia="zh-CN"/>
    </w:rPr>
  </w:style>
  <w:style w:type="character" w:customStyle="1" w:styleId="NormalWebChar">
    <w:name w:val="Normal (Web) Char"/>
    <w:basedOn w:val="DefaultParagraphFont"/>
    <w:link w:val="NormalWeb"/>
    <w:uiPriority w:val="99"/>
    <w:semiHidden/>
    <w:locked/>
    <w:rsid w:val="00475610"/>
    <w:rPr>
      <w:rFonts w:eastAsia="Times New Roman"/>
      <w:lang w:eastAsia="zh-CN"/>
    </w:rPr>
  </w:style>
  <w:style w:type="paragraph" w:customStyle="1" w:styleId="Numbered1">
    <w:name w:val="Numbered1"/>
    <w:uiPriority w:val="99"/>
    <w:semiHidden/>
    <w:rsid w:val="00475610"/>
    <w:pPr>
      <w:spacing w:line="240" w:lineRule="auto"/>
      <w:ind w:left="360" w:hanging="360"/>
    </w:pPr>
    <w:rPr>
      <w:rFonts w:ascii="Arial Narrow" w:eastAsia="Times New Roman" w:hAnsi="Arial Narrow" w:cs="Arial"/>
      <w:b/>
      <w:bCs/>
      <w:kern w:val="32"/>
      <w:sz w:val="32"/>
      <w:szCs w:val="32"/>
    </w:rPr>
  </w:style>
  <w:style w:type="paragraph" w:customStyle="1" w:styleId="Numbered2">
    <w:name w:val="Numbered2"/>
    <w:basedOn w:val="Numbered1"/>
    <w:uiPriority w:val="99"/>
    <w:semiHidden/>
    <w:rsid w:val="00475610"/>
    <w:pPr>
      <w:numPr>
        <w:ilvl w:val="1"/>
      </w:numPr>
      <w:ind w:left="360" w:hanging="360"/>
    </w:pPr>
    <w:rPr>
      <w:sz w:val="26"/>
      <w:szCs w:val="26"/>
    </w:rPr>
  </w:style>
  <w:style w:type="paragraph" w:customStyle="1" w:styleId="Numbered3">
    <w:name w:val="Numbered3"/>
    <w:basedOn w:val="Numbered2"/>
    <w:uiPriority w:val="99"/>
    <w:semiHidden/>
    <w:rsid w:val="00475610"/>
    <w:pPr>
      <w:numPr>
        <w:ilvl w:val="2"/>
      </w:numPr>
      <w:ind w:left="360" w:hanging="360"/>
    </w:pPr>
    <w:rPr>
      <w:b w:val="0"/>
    </w:rPr>
  </w:style>
  <w:style w:type="paragraph" w:customStyle="1" w:styleId="Numbered4">
    <w:name w:val="Numbered4"/>
    <w:basedOn w:val="Numbered2"/>
    <w:uiPriority w:val="99"/>
    <w:semiHidden/>
    <w:rsid w:val="00475610"/>
    <w:pPr>
      <w:numPr>
        <w:ilvl w:val="3"/>
      </w:numPr>
      <w:ind w:left="360" w:hanging="360"/>
    </w:pPr>
    <w:rPr>
      <w:b w:val="0"/>
      <w:sz w:val="24"/>
      <w:szCs w:val="24"/>
    </w:rPr>
  </w:style>
  <w:style w:type="paragraph" w:customStyle="1" w:styleId="Numbered5">
    <w:name w:val="Numbered5"/>
    <w:basedOn w:val="Numbered4"/>
    <w:uiPriority w:val="99"/>
    <w:semiHidden/>
    <w:rsid w:val="00475610"/>
    <w:pPr>
      <w:numPr>
        <w:ilvl w:val="4"/>
      </w:numPr>
      <w:ind w:left="360" w:hanging="360"/>
    </w:pPr>
    <w:rPr>
      <w:i/>
    </w:rPr>
  </w:style>
  <w:style w:type="paragraph" w:customStyle="1" w:styleId="TableCell">
    <w:name w:val="Table Cell"/>
    <w:basedOn w:val="Normal"/>
    <w:link w:val="TableCellChar1"/>
    <w:uiPriority w:val="99"/>
    <w:semiHidden/>
    <w:qFormat/>
    <w:rsid w:val="00475610"/>
    <w:pPr>
      <w:spacing w:line="240" w:lineRule="auto"/>
    </w:pPr>
    <w:rPr>
      <w:rFonts w:eastAsiaTheme="majorEastAsia" w:cstheme="majorBidi"/>
      <w:bCs/>
      <w:szCs w:val="26"/>
    </w:rPr>
  </w:style>
  <w:style w:type="character" w:customStyle="1" w:styleId="TableCellChar1">
    <w:name w:val="Table Cell Char1"/>
    <w:link w:val="TableCell"/>
    <w:uiPriority w:val="99"/>
    <w:semiHidden/>
    <w:rsid w:val="00475610"/>
    <w:rPr>
      <w:rFonts w:eastAsiaTheme="majorEastAsia" w:cstheme="majorBidi"/>
      <w:bCs/>
      <w:szCs w:val="26"/>
    </w:rPr>
  </w:style>
  <w:style w:type="character" w:customStyle="1" w:styleId="TableCellChar">
    <w:name w:val="Table Cell Char"/>
    <w:basedOn w:val="TableHeadnoteChar"/>
    <w:uiPriority w:val="99"/>
    <w:semiHidden/>
    <w:rsid w:val="00475610"/>
    <w:rPr>
      <w:rFonts w:eastAsia="Times New Roman"/>
      <w:sz w:val="20"/>
      <w:szCs w:val="16"/>
    </w:rPr>
  </w:style>
  <w:style w:type="paragraph" w:customStyle="1" w:styleId="ReferenceList">
    <w:name w:val="Reference List"/>
    <w:basedOn w:val="Reference"/>
    <w:link w:val="ReferenceListChar"/>
    <w:uiPriority w:val="99"/>
    <w:semiHidden/>
    <w:qFormat/>
    <w:rsid w:val="00475610"/>
    <w:pPr>
      <w:spacing w:line="240" w:lineRule="auto"/>
    </w:pPr>
  </w:style>
  <w:style w:type="character" w:customStyle="1" w:styleId="ReferenceListChar">
    <w:name w:val="Reference List Char"/>
    <w:basedOn w:val="ReferenceChar"/>
    <w:link w:val="ReferenceList"/>
    <w:uiPriority w:val="99"/>
    <w:semiHidden/>
    <w:rsid w:val="00475610"/>
    <w:rPr>
      <w:rFonts w:eastAsia="Times New Roman"/>
    </w:rPr>
  </w:style>
  <w:style w:type="paragraph" w:styleId="FootnoteText">
    <w:name w:val="footnote text"/>
    <w:basedOn w:val="Normal"/>
    <w:link w:val="FootnoteTextChar"/>
    <w:autoRedefine/>
    <w:rsid w:val="00475610"/>
    <w:pPr>
      <w:spacing w:line="240" w:lineRule="auto"/>
    </w:pPr>
    <w:rPr>
      <w:rFonts w:eastAsia="Times New Roman"/>
      <w:sz w:val="20"/>
    </w:rPr>
  </w:style>
  <w:style w:type="character" w:customStyle="1" w:styleId="FootnoteTextChar">
    <w:name w:val="Footnote Text Char"/>
    <w:basedOn w:val="DefaultParagraphFont"/>
    <w:link w:val="FootnoteText"/>
    <w:rsid w:val="00475610"/>
    <w:rPr>
      <w:rFonts w:eastAsia="Times New Roman"/>
      <w:sz w:val="20"/>
    </w:rPr>
  </w:style>
  <w:style w:type="paragraph" w:styleId="Header">
    <w:name w:val="header"/>
    <w:basedOn w:val="Normal"/>
    <w:link w:val="HeaderChar"/>
    <w:rsid w:val="00475610"/>
    <w:pPr>
      <w:tabs>
        <w:tab w:val="center" w:pos="4680"/>
        <w:tab w:val="right" w:pos="9360"/>
      </w:tabs>
      <w:spacing w:line="240" w:lineRule="auto"/>
    </w:pPr>
    <w:rPr>
      <w:rFonts w:eastAsia="Times New Roman"/>
    </w:rPr>
  </w:style>
  <w:style w:type="character" w:customStyle="1" w:styleId="HeaderChar">
    <w:name w:val="Header Char"/>
    <w:basedOn w:val="DefaultParagraphFont"/>
    <w:link w:val="Header"/>
    <w:rsid w:val="00475610"/>
    <w:rPr>
      <w:rFonts w:eastAsia="Times New Roman"/>
    </w:rPr>
  </w:style>
  <w:style w:type="paragraph" w:styleId="Caption">
    <w:name w:val="caption"/>
    <w:basedOn w:val="Normal"/>
    <w:next w:val="Normal"/>
    <w:uiPriority w:val="99"/>
    <w:semiHidden/>
    <w:qFormat/>
    <w:rsid w:val="00475610"/>
    <w:pPr>
      <w:spacing w:after="200" w:line="240" w:lineRule="auto"/>
    </w:pPr>
    <w:rPr>
      <w:rFonts w:eastAsia="Times New Roman"/>
      <w:b/>
      <w:bCs/>
      <w:color w:val="4F81BD"/>
      <w:sz w:val="18"/>
      <w:szCs w:val="18"/>
    </w:rPr>
  </w:style>
  <w:style w:type="character" w:styleId="CommentReference">
    <w:name w:val="annotation reference"/>
    <w:basedOn w:val="DefaultParagraphFont"/>
    <w:uiPriority w:val="99"/>
    <w:semiHidden/>
    <w:rsid w:val="00475610"/>
    <w:rPr>
      <w:rFonts w:cs="Times New Roman"/>
      <w:sz w:val="16"/>
      <w:szCs w:val="16"/>
    </w:rPr>
  </w:style>
  <w:style w:type="paragraph" w:customStyle="1" w:styleId="InPocket">
    <w:name w:val="InPocket"/>
    <w:basedOn w:val="TableofFigures"/>
    <w:qFormat/>
    <w:rsid w:val="00475610"/>
    <w:pPr>
      <w:tabs>
        <w:tab w:val="clear" w:pos="10267"/>
        <w:tab w:val="left" w:pos="1200"/>
        <w:tab w:val="right" w:leader="dot" w:pos="10257"/>
      </w:tabs>
    </w:pPr>
  </w:style>
  <w:style w:type="paragraph" w:customStyle="1" w:styleId="FigureInsert">
    <w:name w:val="FigureInsert"/>
    <w:next w:val="FigureCaption"/>
    <w:qFormat/>
    <w:rsid w:val="00475610"/>
    <w:pPr>
      <w:keepNext/>
      <w:spacing w:before="240" w:after="120"/>
    </w:pPr>
    <w:rPr>
      <w:rFonts w:eastAsia="Times New Roman"/>
      <w:b/>
      <w:szCs w:val="40"/>
    </w:rPr>
  </w:style>
  <w:style w:type="paragraph" w:customStyle="1" w:styleId="TOCListsGrouped">
    <w:name w:val="TOCListsGrouped"/>
    <w:basedOn w:val="TOCLists"/>
    <w:uiPriority w:val="1"/>
    <w:qFormat/>
    <w:rsid w:val="005B1A6E"/>
    <w:pPr>
      <w:tabs>
        <w:tab w:val="left" w:pos="1350"/>
      </w:tabs>
      <w:ind w:left="1350" w:hanging="1350"/>
    </w:pPr>
  </w:style>
  <w:style w:type="paragraph" w:customStyle="1" w:styleId="ConvFactorNote">
    <w:name w:val="ConvFactorNote"/>
    <w:basedOn w:val="TableHeadnote"/>
    <w:rsid w:val="00475610"/>
    <w:pPr>
      <w:keepNext/>
      <w:spacing w:before="240" w:line="240" w:lineRule="auto"/>
    </w:pPr>
    <w:rPr>
      <w:rFonts w:ascii="Arial Narrow" w:hAnsi="Arial Narrow"/>
      <w:szCs w:val="20"/>
    </w:rPr>
  </w:style>
  <w:style w:type="paragraph" w:customStyle="1" w:styleId="ISBNISSN">
    <w:name w:val="ISBN/ISSN"/>
    <w:basedOn w:val="BOTPNotes2"/>
    <w:rsid w:val="00475610"/>
    <w:pPr>
      <w:spacing w:before="240" w:line="240" w:lineRule="auto"/>
    </w:pPr>
    <w:rPr>
      <w:sz w:val="12"/>
    </w:rPr>
  </w:style>
  <w:style w:type="paragraph" w:customStyle="1" w:styleId="Version">
    <w:name w:val="Version"/>
    <w:autoRedefine/>
    <w:rsid w:val="00475610"/>
    <w:pPr>
      <w:spacing w:line="280" w:lineRule="exact"/>
    </w:pPr>
    <w:rPr>
      <w:rFonts w:ascii="Arial Narrow" w:eastAsia="Times New Roman" w:hAnsi="Arial Narrow" w:cs="Arial"/>
      <w:bCs/>
      <w:kern w:val="32"/>
      <w:szCs w:val="32"/>
    </w:rPr>
  </w:style>
  <w:style w:type="paragraph" w:customStyle="1" w:styleId="ISSNISBNDOIBackCover">
    <w:name w:val="ISSN/ISBN/DOI Back Cover"/>
    <w:basedOn w:val="ISBNISSN"/>
    <w:rsid w:val="00475610"/>
    <w:pPr>
      <w:spacing w:after="0"/>
      <w:ind w:left="8100"/>
    </w:pPr>
    <w:rPr>
      <w:szCs w:val="20"/>
    </w:rPr>
  </w:style>
  <w:style w:type="paragraph" w:styleId="BalloonText">
    <w:name w:val="Balloon Text"/>
    <w:basedOn w:val="Normal"/>
    <w:link w:val="BalloonTextChar"/>
    <w:semiHidden/>
    <w:rsid w:val="00475610"/>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75610"/>
    <w:rPr>
      <w:rFonts w:ascii="Tahoma" w:hAnsi="Tahoma" w:cs="Tahoma"/>
      <w:sz w:val="16"/>
      <w:szCs w:val="16"/>
    </w:rPr>
  </w:style>
  <w:style w:type="paragraph" w:customStyle="1" w:styleId="ugtext">
    <w:name w:val="ug_text"/>
    <w:basedOn w:val="BodyText"/>
    <w:semiHidden/>
    <w:unhideWhenUsed/>
    <w:rsid w:val="00F437A0"/>
    <w:pPr>
      <w:spacing w:line="240" w:lineRule="auto"/>
    </w:pPr>
  </w:style>
  <w:style w:type="paragraph" w:customStyle="1" w:styleId="uglist">
    <w:name w:val="ug_list"/>
    <w:basedOn w:val="ListBullet"/>
    <w:semiHidden/>
    <w:rsid w:val="00BF6D72"/>
    <w:pPr>
      <w:spacing w:line="240" w:lineRule="auto"/>
    </w:pPr>
    <w:rPr>
      <w:szCs w:val="20"/>
    </w:rPr>
  </w:style>
  <w:style w:type="paragraph" w:customStyle="1" w:styleId="ugheadnote">
    <w:name w:val="ug_headnote"/>
    <w:basedOn w:val="TableHeadnote"/>
    <w:semiHidden/>
    <w:unhideWhenUsed/>
    <w:rsid w:val="002E6D53"/>
    <w:pPr>
      <w:spacing w:after="120" w:line="240" w:lineRule="auto"/>
    </w:pPr>
  </w:style>
  <w:style w:type="paragraph" w:customStyle="1" w:styleId="ugno-list">
    <w:name w:val="ug_no-list"/>
    <w:basedOn w:val="ListNumber"/>
    <w:semiHidden/>
    <w:unhideWhenUsed/>
    <w:rsid w:val="00976075"/>
    <w:pPr>
      <w:spacing w:line="240" w:lineRule="auto"/>
    </w:pPr>
  </w:style>
  <w:style w:type="character" w:customStyle="1" w:styleId="EmphStrong">
    <w:name w:val="EmphStrong"/>
    <w:basedOn w:val="DefaultParagraphFont"/>
    <w:qFormat/>
    <w:rsid w:val="00475610"/>
    <w:rPr>
      <w:b/>
      <w:i/>
    </w:rPr>
  </w:style>
  <w:style w:type="paragraph" w:customStyle="1" w:styleId="ForewordBody">
    <w:name w:val="ForewordBody"/>
    <w:basedOn w:val="Normal"/>
    <w:rsid w:val="00475610"/>
    <w:rPr>
      <w:rFonts w:ascii="Arial Narrow" w:hAnsi="Arial Narrow"/>
    </w:rPr>
  </w:style>
  <w:style w:type="paragraph" w:styleId="Bibliography">
    <w:name w:val="Bibliography"/>
    <w:basedOn w:val="Normal"/>
    <w:next w:val="Normal"/>
    <w:uiPriority w:val="99"/>
    <w:semiHidden/>
    <w:rsid w:val="00B960D3"/>
  </w:style>
  <w:style w:type="paragraph" w:styleId="BlockText">
    <w:name w:val="Block Text"/>
    <w:basedOn w:val="Normal"/>
    <w:uiPriority w:val="99"/>
    <w:semiHidden/>
    <w:rsid w:val="00B960D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rsid w:val="00B960D3"/>
    <w:pPr>
      <w:spacing w:after="120"/>
    </w:pPr>
  </w:style>
  <w:style w:type="character" w:customStyle="1" w:styleId="BodyText2Char">
    <w:name w:val="Body Text 2 Char"/>
    <w:basedOn w:val="DefaultParagraphFont"/>
    <w:link w:val="BodyText2"/>
    <w:uiPriority w:val="99"/>
    <w:semiHidden/>
    <w:rsid w:val="00B960D3"/>
  </w:style>
  <w:style w:type="paragraph" w:styleId="BodyText3">
    <w:name w:val="Body Text 3"/>
    <w:basedOn w:val="Normal"/>
    <w:link w:val="BodyText3Char"/>
    <w:uiPriority w:val="99"/>
    <w:semiHidden/>
    <w:rsid w:val="00B960D3"/>
    <w:pPr>
      <w:spacing w:after="120"/>
    </w:pPr>
    <w:rPr>
      <w:sz w:val="16"/>
      <w:szCs w:val="16"/>
    </w:rPr>
  </w:style>
  <w:style w:type="character" w:customStyle="1" w:styleId="BodyText3Char">
    <w:name w:val="Body Text 3 Char"/>
    <w:basedOn w:val="DefaultParagraphFont"/>
    <w:link w:val="BodyText3"/>
    <w:uiPriority w:val="99"/>
    <w:semiHidden/>
    <w:rsid w:val="00B960D3"/>
    <w:rPr>
      <w:sz w:val="16"/>
      <w:szCs w:val="16"/>
    </w:rPr>
  </w:style>
  <w:style w:type="paragraph" w:styleId="BodyTextFirstIndent">
    <w:name w:val="Body Text First Indent"/>
    <w:basedOn w:val="BodyText"/>
    <w:link w:val="BodyTextFirstIndentChar"/>
    <w:uiPriority w:val="99"/>
    <w:semiHidden/>
    <w:rsid w:val="00B960D3"/>
    <w:pPr>
      <w:ind w:firstLine="360"/>
    </w:pPr>
    <w:rPr>
      <w:rFonts w:eastAsiaTheme="minorHAnsi"/>
    </w:rPr>
  </w:style>
  <w:style w:type="character" w:customStyle="1" w:styleId="BodyTextFirstIndentChar">
    <w:name w:val="Body Text First Indent Char"/>
    <w:basedOn w:val="BodyTextChar"/>
    <w:link w:val="BodyTextFirstIndent"/>
    <w:uiPriority w:val="99"/>
    <w:semiHidden/>
    <w:rsid w:val="00B960D3"/>
    <w:rPr>
      <w:rFonts w:eastAsia="Times New Roman"/>
    </w:rPr>
  </w:style>
  <w:style w:type="paragraph" w:styleId="BodyTextIndent">
    <w:name w:val="Body Text Indent"/>
    <w:basedOn w:val="Normal"/>
    <w:link w:val="BodyTextIndentChar"/>
    <w:uiPriority w:val="99"/>
    <w:semiHidden/>
    <w:rsid w:val="00B960D3"/>
    <w:pPr>
      <w:spacing w:after="120"/>
      <w:ind w:left="360"/>
    </w:pPr>
  </w:style>
  <w:style w:type="character" w:customStyle="1" w:styleId="BodyTextIndentChar">
    <w:name w:val="Body Text Indent Char"/>
    <w:basedOn w:val="DefaultParagraphFont"/>
    <w:link w:val="BodyTextIndent"/>
    <w:uiPriority w:val="99"/>
    <w:semiHidden/>
    <w:rsid w:val="00B960D3"/>
  </w:style>
  <w:style w:type="paragraph" w:styleId="BodyTextFirstIndent2">
    <w:name w:val="Body Text First Indent 2"/>
    <w:basedOn w:val="BodyTextIndent"/>
    <w:link w:val="BodyTextFirstIndent2Char"/>
    <w:uiPriority w:val="99"/>
    <w:semiHidden/>
    <w:rsid w:val="00B960D3"/>
    <w:pPr>
      <w:spacing w:after="0"/>
      <w:ind w:firstLine="360"/>
    </w:pPr>
  </w:style>
  <w:style w:type="character" w:customStyle="1" w:styleId="BodyTextFirstIndent2Char">
    <w:name w:val="Body Text First Indent 2 Char"/>
    <w:basedOn w:val="BodyTextIndentChar"/>
    <w:link w:val="BodyTextFirstIndent2"/>
    <w:uiPriority w:val="99"/>
    <w:semiHidden/>
    <w:rsid w:val="00B960D3"/>
  </w:style>
  <w:style w:type="paragraph" w:styleId="BodyTextIndent2">
    <w:name w:val="Body Text Indent 2"/>
    <w:basedOn w:val="Normal"/>
    <w:link w:val="BodyTextIndent2Char"/>
    <w:uiPriority w:val="99"/>
    <w:semiHidden/>
    <w:rsid w:val="00B960D3"/>
    <w:pPr>
      <w:spacing w:after="120"/>
      <w:ind w:left="360"/>
    </w:pPr>
  </w:style>
  <w:style w:type="character" w:customStyle="1" w:styleId="BodyTextIndent2Char">
    <w:name w:val="Body Text Indent 2 Char"/>
    <w:basedOn w:val="DefaultParagraphFont"/>
    <w:link w:val="BodyTextIndent2"/>
    <w:uiPriority w:val="99"/>
    <w:semiHidden/>
    <w:rsid w:val="00B960D3"/>
  </w:style>
  <w:style w:type="paragraph" w:styleId="BodyTextIndent3">
    <w:name w:val="Body Text Indent 3"/>
    <w:basedOn w:val="Normal"/>
    <w:link w:val="BodyTextIndent3Char"/>
    <w:uiPriority w:val="99"/>
    <w:semiHidden/>
    <w:rsid w:val="00B960D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960D3"/>
    <w:rPr>
      <w:sz w:val="16"/>
      <w:szCs w:val="16"/>
    </w:rPr>
  </w:style>
  <w:style w:type="paragraph" w:styleId="Closing">
    <w:name w:val="Closing"/>
    <w:basedOn w:val="Normal"/>
    <w:link w:val="ClosingChar"/>
    <w:uiPriority w:val="99"/>
    <w:semiHidden/>
    <w:rsid w:val="00B960D3"/>
    <w:pPr>
      <w:spacing w:line="240" w:lineRule="auto"/>
      <w:ind w:left="4320"/>
    </w:pPr>
  </w:style>
  <w:style w:type="character" w:customStyle="1" w:styleId="ClosingChar">
    <w:name w:val="Closing Char"/>
    <w:basedOn w:val="DefaultParagraphFont"/>
    <w:link w:val="Closing"/>
    <w:uiPriority w:val="99"/>
    <w:semiHidden/>
    <w:rsid w:val="00B960D3"/>
  </w:style>
  <w:style w:type="paragraph" w:styleId="Date">
    <w:name w:val="Date"/>
    <w:basedOn w:val="Series"/>
    <w:next w:val="DBID"/>
    <w:link w:val="DateChar"/>
    <w:autoRedefine/>
    <w:rsid w:val="00475610"/>
    <w:pPr>
      <w:widowControl w:val="0"/>
      <w:tabs>
        <w:tab w:val="left" w:pos="8910"/>
      </w:tabs>
      <w:spacing w:before="240" w:after="600" w:line="260" w:lineRule="exact"/>
    </w:pPr>
    <w:rPr>
      <w:sz w:val="22"/>
    </w:rPr>
  </w:style>
  <w:style w:type="character" w:customStyle="1" w:styleId="DateChar">
    <w:name w:val="Date Char"/>
    <w:basedOn w:val="DefaultParagraphFont"/>
    <w:link w:val="Date"/>
    <w:rsid w:val="00475610"/>
    <w:rPr>
      <w:rFonts w:ascii="Arial Narrow" w:eastAsia="Times New Roman" w:hAnsi="Arial Narrow" w:cs="Arial"/>
      <w:bCs/>
      <w:kern w:val="32"/>
      <w:sz w:val="22"/>
      <w:szCs w:val="32"/>
    </w:rPr>
  </w:style>
  <w:style w:type="paragraph" w:styleId="DocumentMap">
    <w:name w:val="Document Map"/>
    <w:basedOn w:val="Normal"/>
    <w:link w:val="DocumentMapChar"/>
    <w:rsid w:val="00475610"/>
    <w:pPr>
      <w:spacing w:line="240" w:lineRule="auto"/>
    </w:pPr>
    <w:rPr>
      <w:rFonts w:ascii="Lucida Grande" w:hAnsi="Lucida Grande"/>
    </w:rPr>
  </w:style>
  <w:style w:type="character" w:customStyle="1" w:styleId="DocumentMapChar">
    <w:name w:val="Document Map Char"/>
    <w:basedOn w:val="DefaultParagraphFont"/>
    <w:link w:val="DocumentMap"/>
    <w:rsid w:val="00475610"/>
    <w:rPr>
      <w:rFonts w:ascii="Lucida Grande" w:hAnsi="Lucida Grande"/>
    </w:rPr>
  </w:style>
  <w:style w:type="paragraph" w:styleId="E-mailSignature">
    <w:name w:val="E-mail Signature"/>
    <w:basedOn w:val="Normal"/>
    <w:link w:val="E-mailSignatureChar"/>
    <w:uiPriority w:val="99"/>
    <w:semiHidden/>
    <w:rsid w:val="00B960D3"/>
    <w:pPr>
      <w:spacing w:line="240" w:lineRule="auto"/>
    </w:pPr>
  </w:style>
  <w:style w:type="character" w:customStyle="1" w:styleId="E-mailSignatureChar">
    <w:name w:val="E-mail Signature Char"/>
    <w:basedOn w:val="DefaultParagraphFont"/>
    <w:link w:val="E-mailSignature"/>
    <w:uiPriority w:val="99"/>
    <w:semiHidden/>
    <w:rsid w:val="00B960D3"/>
  </w:style>
  <w:style w:type="paragraph" w:styleId="EndnoteText">
    <w:name w:val="endnote text"/>
    <w:basedOn w:val="Normal"/>
    <w:link w:val="EndnoteTextChar"/>
    <w:uiPriority w:val="99"/>
    <w:semiHidden/>
    <w:rsid w:val="00B960D3"/>
    <w:pPr>
      <w:spacing w:line="240" w:lineRule="auto"/>
    </w:pPr>
    <w:rPr>
      <w:sz w:val="20"/>
      <w:szCs w:val="20"/>
    </w:rPr>
  </w:style>
  <w:style w:type="character" w:customStyle="1" w:styleId="EndnoteTextChar">
    <w:name w:val="Endnote Text Char"/>
    <w:basedOn w:val="DefaultParagraphFont"/>
    <w:link w:val="EndnoteText"/>
    <w:uiPriority w:val="99"/>
    <w:semiHidden/>
    <w:rsid w:val="00B960D3"/>
    <w:rPr>
      <w:sz w:val="20"/>
      <w:szCs w:val="20"/>
    </w:rPr>
  </w:style>
  <w:style w:type="paragraph" w:styleId="EnvelopeAddress">
    <w:name w:val="envelope address"/>
    <w:basedOn w:val="Normal"/>
    <w:uiPriority w:val="99"/>
    <w:semiHidden/>
    <w:rsid w:val="00B960D3"/>
    <w:pPr>
      <w:framePr w:w="7920" w:h="1980" w:hRule="exact" w:hSpace="180" w:wrap="auto" w:hAnchor="page" w:xAlign="center" w:yAlign="bottom"/>
      <w:spacing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rsid w:val="00B960D3"/>
    <w:pPr>
      <w:spacing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B960D3"/>
    <w:pPr>
      <w:spacing w:line="240" w:lineRule="auto"/>
    </w:pPr>
    <w:rPr>
      <w:i/>
      <w:iCs/>
    </w:rPr>
  </w:style>
  <w:style w:type="character" w:customStyle="1" w:styleId="HTMLAddressChar">
    <w:name w:val="HTML Address Char"/>
    <w:basedOn w:val="DefaultParagraphFont"/>
    <w:link w:val="HTMLAddress"/>
    <w:uiPriority w:val="99"/>
    <w:semiHidden/>
    <w:rsid w:val="00B960D3"/>
    <w:rPr>
      <w:i/>
      <w:iCs/>
    </w:rPr>
  </w:style>
  <w:style w:type="paragraph" w:styleId="HTMLPreformatted">
    <w:name w:val="HTML Preformatted"/>
    <w:basedOn w:val="Normal"/>
    <w:link w:val="HTMLPreformattedChar"/>
    <w:uiPriority w:val="99"/>
    <w:semiHidden/>
    <w:rsid w:val="00B960D3"/>
    <w:pPr>
      <w:spacing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960D3"/>
    <w:rPr>
      <w:rFonts w:ascii="Consolas" w:hAnsi="Consolas" w:cs="Consolas"/>
      <w:sz w:val="20"/>
      <w:szCs w:val="20"/>
    </w:rPr>
  </w:style>
  <w:style w:type="paragraph" w:styleId="Index1">
    <w:name w:val="index 1"/>
    <w:basedOn w:val="Normal"/>
    <w:next w:val="Normal"/>
    <w:autoRedefine/>
    <w:uiPriority w:val="99"/>
    <w:semiHidden/>
    <w:rsid w:val="00B960D3"/>
    <w:pPr>
      <w:spacing w:line="240" w:lineRule="auto"/>
      <w:ind w:left="240" w:hanging="240"/>
    </w:pPr>
  </w:style>
  <w:style w:type="paragraph" w:styleId="Index2">
    <w:name w:val="index 2"/>
    <w:basedOn w:val="Normal"/>
    <w:next w:val="Normal"/>
    <w:autoRedefine/>
    <w:uiPriority w:val="99"/>
    <w:semiHidden/>
    <w:rsid w:val="00B960D3"/>
    <w:pPr>
      <w:spacing w:line="240" w:lineRule="auto"/>
      <w:ind w:left="480" w:hanging="240"/>
    </w:pPr>
  </w:style>
  <w:style w:type="paragraph" w:styleId="Index3">
    <w:name w:val="index 3"/>
    <w:basedOn w:val="Normal"/>
    <w:next w:val="Normal"/>
    <w:autoRedefine/>
    <w:uiPriority w:val="99"/>
    <w:semiHidden/>
    <w:rsid w:val="00B960D3"/>
    <w:pPr>
      <w:spacing w:line="240" w:lineRule="auto"/>
      <w:ind w:left="720" w:hanging="240"/>
    </w:pPr>
  </w:style>
  <w:style w:type="paragraph" w:styleId="Index4">
    <w:name w:val="index 4"/>
    <w:basedOn w:val="Normal"/>
    <w:next w:val="Normal"/>
    <w:autoRedefine/>
    <w:uiPriority w:val="99"/>
    <w:semiHidden/>
    <w:rsid w:val="00B960D3"/>
    <w:pPr>
      <w:spacing w:line="240" w:lineRule="auto"/>
      <w:ind w:left="960" w:hanging="240"/>
    </w:pPr>
  </w:style>
  <w:style w:type="paragraph" w:styleId="Index5">
    <w:name w:val="index 5"/>
    <w:basedOn w:val="Normal"/>
    <w:next w:val="Normal"/>
    <w:autoRedefine/>
    <w:uiPriority w:val="99"/>
    <w:semiHidden/>
    <w:rsid w:val="00B960D3"/>
    <w:pPr>
      <w:spacing w:line="240" w:lineRule="auto"/>
      <w:ind w:left="1200" w:hanging="240"/>
    </w:pPr>
  </w:style>
  <w:style w:type="paragraph" w:styleId="Index6">
    <w:name w:val="index 6"/>
    <w:basedOn w:val="Normal"/>
    <w:next w:val="Normal"/>
    <w:autoRedefine/>
    <w:uiPriority w:val="99"/>
    <w:semiHidden/>
    <w:rsid w:val="00B960D3"/>
    <w:pPr>
      <w:spacing w:line="240" w:lineRule="auto"/>
      <w:ind w:left="1440" w:hanging="240"/>
    </w:pPr>
  </w:style>
  <w:style w:type="paragraph" w:styleId="Index7">
    <w:name w:val="index 7"/>
    <w:basedOn w:val="Normal"/>
    <w:next w:val="Normal"/>
    <w:autoRedefine/>
    <w:uiPriority w:val="99"/>
    <w:semiHidden/>
    <w:rsid w:val="00B960D3"/>
    <w:pPr>
      <w:spacing w:line="240" w:lineRule="auto"/>
      <w:ind w:left="1680" w:hanging="240"/>
    </w:pPr>
  </w:style>
  <w:style w:type="paragraph" w:styleId="Index8">
    <w:name w:val="index 8"/>
    <w:basedOn w:val="Normal"/>
    <w:next w:val="Normal"/>
    <w:autoRedefine/>
    <w:uiPriority w:val="99"/>
    <w:semiHidden/>
    <w:rsid w:val="00B960D3"/>
    <w:pPr>
      <w:spacing w:line="240" w:lineRule="auto"/>
      <w:ind w:left="1920" w:hanging="240"/>
    </w:pPr>
  </w:style>
  <w:style w:type="paragraph" w:styleId="Index9">
    <w:name w:val="index 9"/>
    <w:basedOn w:val="Normal"/>
    <w:next w:val="Normal"/>
    <w:autoRedefine/>
    <w:uiPriority w:val="99"/>
    <w:semiHidden/>
    <w:rsid w:val="00B960D3"/>
    <w:pPr>
      <w:spacing w:line="240" w:lineRule="auto"/>
      <w:ind w:left="2160" w:hanging="240"/>
    </w:pPr>
  </w:style>
  <w:style w:type="paragraph" w:styleId="IndexHeading">
    <w:name w:val="index heading"/>
    <w:basedOn w:val="Normal"/>
    <w:next w:val="Index1"/>
    <w:uiPriority w:val="99"/>
    <w:semiHidden/>
    <w:rsid w:val="00B960D3"/>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rsid w:val="00B960D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semiHidden/>
    <w:rsid w:val="00B960D3"/>
    <w:rPr>
      <w:b/>
      <w:bCs/>
      <w:i/>
      <w:iCs/>
      <w:color w:val="4F81BD" w:themeColor="accent1"/>
    </w:rPr>
  </w:style>
  <w:style w:type="paragraph" w:styleId="List">
    <w:name w:val="List"/>
    <w:basedOn w:val="Normal"/>
    <w:uiPriority w:val="99"/>
    <w:semiHidden/>
    <w:rsid w:val="00B960D3"/>
    <w:pPr>
      <w:ind w:left="360" w:hanging="360"/>
      <w:contextualSpacing/>
    </w:pPr>
  </w:style>
  <w:style w:type="paragraph" w:styleId="List2">
    <w:name w:val="List 2"/>
    <w:basedOn w:val="Normal"/>
    <w:uiPriority w:val="99"/>
    <w:semiHidden/>
    <w:rsid w:val="00B960D3"/>
    <w:pPr>
      <w:ind w:left="720" w:hanging="360"/>
      <w:contextualSpacing/>
    </w:pPr>
  </w:style>
  <w:style w:type="paragraph" w:styleId="List3">
    <w:name w:val="List 3"/>
    <w:basedOn w:val="Normal"/>
    <w:uiPriority w:val="99"/>
    <w:semiHidden/>
    <w:rsid w:val="00B960D3"/>
    <w:pPr>
      <w:ind w:left="1080" w:hanging="360"/>
      <w:contextualSpacing/>
    </w:pPr>
  </w:style>
  <w:style w:type="paragraph" w:styleId="List4">
    <w:name w:val="List 4"/>
    <w:basedOn w:val="Normal"/>
    <w:uiPriority w:val="99"/>
    <w:semiHidden/>
    <w:rsid w:val="00B960D3"/>
    <w:pPr>
      <w:ind w:left="1440" w:hanging="360"/>
      <w:contextualSpacing/>
    </w:pPr>
  </w:style>
  <w:style w:type="paragraph" w:styleId="List5">
    <w:name w:val="List 5"/>
    <w:basedOn w:val="Normal"/>
    <w:uiPriority w:val="99"/>
    <w:semiHidden/>
    <w:rsid w:val="00B960D3"/>
    <w:pPr>
      <w:ind w:left="1800" w:hanging="360"/>
      <w:contextualSpacing/>
    </w:pPr>
  </w:style>
  <w:style w:type="paragraph" w:styleId="ListBullet4">
    <w:name w:val="List Bullet 4"/>
    <w:basedOn w:val="Normal"/>
    <w:uiPriority w:val="99"/>
    <w:semiHidden/>
    <w:rsid w:val="00B960D3"/>
    <w:pPr>
      <w:tabs>
        <w:tab w:val="num" w:pos="1440"/>
      </w:tabs>
      <w:ind w:left="1440" w:hanging="360"/>
      <w:contextualSpacing/>
    </w:pPr>
  </w:style>
  <w:style w:type="paragraph" w:styleId="ListBullet5">
    <w:name w:val="List Bullet 5"/>
    <w:basedOn w:val="Normal"/>
    <w:uiPriority w:val="99"/>
    <w:semiHidden/>
    <w:rsid w:val="00B960D3"/>
    <w:pPr>
      <w:tabs>
        <w:tab w:val="num" w:pos="1800"/>
      </w:tabs>
      <w:ind w:left="1800" w:hanging="360"/>
      <w:contextualSpacing/>
    </w:pPr>
  </w:style>
  <w:style w:type="paragraph" w:styleId="ListContinue">
    <w:name w:val="List Continue"/>
    <w:basedOn w:val="Normal"/>
    <w:uiPriority w:val="99"/>
    <w:semiHidden/>
    <w:rsid w:val="00B960D3"/>
    <w:pPr>
      <w:spacing w:after="120"/>
      <w:ind w:left="360"/>
      <w:contextualSpacing/>
    </w:pPr>
  </w:style>
  <w:style w:type="paragraph" w:styleId="ListContinue2">
    <w:name w:val="List Continue 2"/>
    <w:basedOn w:val="Normal"/>
    <w:uiPriority w:val="99"/>
    <w:semiHidden/>
    <w:rsid w:val="00B960D3"/>
    <w:pPr>
      <w:spacing w:after="120"/>
      <w:ind w:left="720"/>
      <w:contextualSpacing/>
    </w:pPr>
  </w:style>
  <w:style w:type="paragraph" w:styleId="ListContinue3">
    <w:name w:val="List Continue 3"/>
    <w:basedOn w:val="Normal"/>
    <w:uiPriority w:val="99"/>
    <w:semiHidden/>
    <w:rsid w:val="00B960D3"/>
    <w:pPr>
      <w:spacing w:after="120"/>
      <w:ind w:left="1080"/>
      <w:contextualSpacing/>
    </w:pPr>
  </w:style>
  <w:style w:type="paragraph" w:styleId="ListContinue4">
    <w:name w:val="List Continue 4"/>
    <w:basedOn w:val="Normal"/>
    <w:uiPriority w:val="99"/>
    <w:semiHidden/>
    <w:rsid w:val="00B960D3"/>
    <w:pPr>
      <w:spacing w:after="120"/>
      <w:ind w:left="1440"/>
      <w:contextualSpacing/>
    </w:pPr>
  </w:style>
  <w:style w:type="paragraph" w:styleId="ListContinue5">
    <w:name w:val="List Continue 5"/>
    <w:basedOn w:val="Normal"/>
    <w:uiPriority w:val="99"/>
    <w:semiHidden/>
    <w:rsid w:val="00B960D3"/>
    <w:pPr>
      <w:spacing w:after="120"/>
      <w:ind w:left="1800"/>
      <w:contextualSpacing/>
    </w:pPr>
  </w:style>
  <w:style w:type="paragraph" w:styleId="ListNumber4">
    <w:name w:val="List Number 4"/>
    <w:basedOn w:val="Normal"/>
    <w:uiPriority w:val="99"/>
    <w:semiHidden/>
    <w:unhideWhenUsed/>
    <w:rsid w:val="00475610"/>
    <w:pPr>
      <w:tabs>
        <w:tab w:val="num" w:pos="1440"/>
      </w:tabs>
      <w:ind w:left="1440" w:hanging="360"/>
      <w:contextualSpacing/>
    </w:pPr>
  </w:style>
  <w:style w:type="paragraph" w:styleId="ListNumber5">
    <w:name w:val="List Number 5"/>
    <w:basedOn w:val="Normal"/>
    <w:uiPriority w:val="99"/>
    <w:semiHidden/>
    <w:unhideWhenUsed/>
    <w:rsid w:val="00475610"/>
    <w:pPr>
      <w:tabs>
        <w:tab w:val="num" w:pos="1800"/>
      </w:tabs>
      <w:ind w:left="1800" w:hanging="360"/>
      <w:contextualSpacing/>
    </w:pPr>
  </w:style>
  <w:style w:type="paragraph" w:styleId="ListParagraph">
    <w:name w:val="List Paragraph"/>
    <w:basedOn w:val="Normal"/>
    <w:uiPriority w:val="34"/>
    <w:qFormat/>
    <w:rsid w:val="00B960D3"/>
    <w:pPr>
      <w:ind w:left="720"/>
      <w:contextualSpacing/>
    </w:pPr>
  </w:style>
  <w:style w:type="paragraph" w:styleId="MacroText">
    <w:name w:val="macro"/>
    <w:link w:val="MacroTextChar"/>
    <w:uiPriority w:val="99"/>
    <w:semiHidden/>
    <w:rsid w:val="00B960D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customStyle="1" w:styleId="MacroTextChar">
    <w:name w:val="Macro Text Char"/>
    <w:basedOn w:val="DefaultParagraphFont"/>
    <w:link w:val="MacroText"/>
    <w:uiPriority w:val="99"/>
    <w:semiHidden/>
    <w:rsid w:val="00B960D3"/>
    <w:rPr>
      <w:rFonts w:ascii="Consolas" w:hAnsi="Consolas" w:cs="Consolas"/>
      <w:sz w:val="20"/>
      <w:szCs w:val="20"/>
    </w:rPr>
  </w:style>
  <w:style w:type="paragraph" w:styleId="MessageHeader">
    <w:name w:val="Message Header"/>
    <w:basedOn w:val="Normal"/>
    <w:link w:val="MessageHeaderChar"/>
    <w:uiPriority w:val="99"/>
    <w:semiHidden/>
    <w:rsid w:val="00B960D3"/>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B960D3"/>
    <w:rPr>
      <w:rFonts w:asciiTheme="majorHAnsi" w:eastAsiaTheme="majorEastAsia" w:hAnsiTheme="majorHAnsi" w:cstheme="majorBidi"/>
      <w:shd w:val="pct20" w:color="auto" w:fill="auto"/>
    </w:rPr>
  </w:style>
  <w:style w:type="paragraph" w:styleId="NoSpacing">
    <w:name w:val="No Spacing"/>
    <w:uiPriority w:val="99"/>
    <w:semiHidden/>
    <w:rsid w:val="00B960D3"/>
    <w:pPr>
      <w:spacing w:line="240" w:lineRule="auto"/>
    </w:pPr>
  </w:style>
  <w:style w:type="paragraph" w:styleId="NormalIndent">
    <w:name w:val="Normal Indent"/>
    <w:basedOn w:val="Normal"/>
    <w:uiPriority w:val="99"/>
    <w:semiHidden/>
    <w:rsid w:val="00B960D3"/>
    <w:pPr>
      <w:ind w:left="720"/>
    </w:pPr>
  </w:style>
  <w:style w:type="paragraph" w:styleId="NoteHeading">
    <w:name w:val="Note Heading"/>
    <w:basedOn w:val="Normal"/>
    <w:next w:val="Normal"/>
    <w:link w:val="NoteHeadingChar"/>
    <w:uiPriority w:val="99"/>
    <w:semiHidden/>
    <w:rsid w:val="00B960D3"/>
    <w:pPr>
      <w:spacing w:line="240" w:lineRule="auto"/>
    </w:pPr>
  </w:style>
  <w:style w:type="character" w:customStyle="1" w:styleId="NoteHeadingChar">
    <w:name w:val="Note Heading Char"/>
    <w:basedOn w:val="DefaultParagraphFont"/>
    <w:link w:val="NoteHeading"/>
    <w:uiPriority w:val="99"/>
    <w:semiHidden/>
    <w:rsid w:val="00B960D3"/>
  </w:style>
  <w:style w:type="paragraph" w:styleId="PlainText">
    <w:name w:val="Plain Text"/>
    <w:basedOn w:val="Normal"/>
    <w:link w:val="PlainTextChar"/>
    <w:uiPriority w:val="99"/>
    <w:semiHidden/>
    <w:rsid w:val="00B960D3"/>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B960D3"/>
    <w:rPr>
      <w:rFonts w:ascii="Consolas" w:hAnsi="Consolas" w:cs="Consolas"/>
      <w:sz w:val="21"/>
      <w:szCs w:val="21"/>
    </w:rPr>
  </w:style>
  <w:style w:type="paragraph" w:styleId="Quote">
    <w:name w:val="Quote"/>
    <w:basedOn w:val="Normal"/>
    <w:next w:val="Normal"/>
    <w:link w:val="QuoteChar"/>
    <w:uiPriority w:val="99"/>
    <w:semiHidden/>
    <w:rsid w:val="00B960D3"/>
    <w:rPr>
      <w:i/>
      <w:iCs/>
      <w:color w:val="000000" w:themeColor="text1"/>
    </w:rPr>
  </w:style>
  <w:style w:type="character" w:customStyle="1" w:styleId="QuoteChar">
    <w:name w:val="Quote Char"/>
    <w:basedOn w:val="DefaultParagraphFont"/>
    <w:link w:val="Quote"/>
    <w:uiPriority w:val="99"/>
    <w:semiHidden/>
    <w:rsid w:val="00B960D3"/>
    <w:rPr>
      <w:i/>
      <w:iCs/>
      <w:color w:val="000000" w:themeColor="text1"/>
    </w:rPr>
  </w:style>
  <w:style w:type="paragraph" w:styleId="Salutation">
    <w:name w:val="Salutation"/>
    <w:basedOn w:val="Normal"/>
    <w:next w:val="Normal"/>
    <w:link w:val="SalutationChar"/>
    <w:uiPriority w:val="99"/>
    <w:semiHidden/>
    <w:rsid w:val="00B960D3"/>
  </w:style>
  <w:style w:type="character" w:customStyle="1" w:styleId="SalutationChar">
    <w:name w:val="Salutation Char"/>
    <w:basedOn w:val="DefaultParagraphFont"/>
    <w:link w:val="Salutation"/>
    <w:uiPriority w:val="99"/>
    <w:semiHidden/>
    <w:rsid w:val="00B960D3"/>
  </w:style>
  <w:style w:type="paragraph" w:styleId="Subtitle">
    <w:name w:val="Subtitle"/>
    <w:basedOn w:val="Normal"/>
    <w:next w:val="Normal"/>
    <w:link w:val="SubtitleChar"/>
    <w:uiPriority w:val="99"/>
    <w:semiHidden/>
    <w:rsid w:val="00B960D3"/>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99"/>
    <w:semiHidden/>
    <w:rsid w:val="00B960D3"/>
    <w:rPr>
      <w:rFonts w:asciiTheme="majorHAnsi" w:eastAsiaTheme="majorEastAsia" w:hAnsiTheme="majorHAnsi" w:cstheme="majorBidi"/>
      <w:i/>
      <w:iCs/>
      <w:color w:val="4F81BD" w:themeColor="accent1"/>
      <w:spacing w:val="15"/>
    </w:rPr>
  </w:style>
  <w:style w:type="paragraph" w:styleId="TableofAuthorities">
    <w:name w:val="table of authorities"/>
    <w:basedOn w:val="Normal"/>
    <w:next w:val="Normal"/>
    <w:uiPriority w:val="99"/>
    <w:semiHidden/>
    <w:rsid w:val="00B960D3"/>
    <w:pPr>
      <w:ind w:left="240" w:hanging="240"/>
    </w:pPr>
  </w:style>
  <w:style w:type="paragraph" w:styleId="TOAHeading">
    <w:name w:val="toa heading"/>
    <w:basedOn w:val="Normal"/>
    <w:next w:val="Normal"/>
    <w:uiPriority w:val="99"/>
    <w:semiHidden/>
    <w:rsid w:val="00B960D3"/>
    <w:pPr>
      <w:spacing w:before="120"/>
    </w:pPr>
    <w:rPr>
      <w:rFonts w:asciiTheme="majorHAnsi" w:eastAsiaTheme="majorEastAsia" w:hAnsiTheme="majorHAnsi" w:cstheme="majorBidi"/>
      <w:b/>
      <w:bCs/>
    </w:rPr>
  </w:style>
  <w:style w:type="paragraph" w:styleId="TOC6">
    <w:name w:val="toc 6"/>
    <w:basedOn w:val="Normal"/>
    <w:next w:val="Normal"/>
    <w:autoRedefine/>
    <w:uiPriority w:val="39"/>
    <w:rsid w:val="00475610"/>
    <w:pPr>
      <w:tabs>
        <w:tab w:val="right" w:leader="dot" w:pos="10267"/>
      </w:tabs>
      <w:ind w:left="1008"/>
    </w:pPr>
    <w:rPr>
      <w:rFonts w:ascii="Arial Narrow" w:eastAsia="Times New Roman" w:hAnsi="Arial Narrow"/>
      <w:noProof/>
      <w:szCs w:val="20"/>
    </w:rPr>
  </w:style>
  <w:style w:type="paragraph" w:styleId="TOC7">
    <w:name w:val="toc 7"/>
    <w:basedOn w:val="Normal"/>
    <w:next w:val="Normal"/>
    <w:autoRedefine/>
    <w:uiPriority w:val="39"/>
    <w:rsid w:val="00475610"/>
    <w:pPr>
      <w:tabs>
        <w:tab w:val="right" w:leader="dot" w:pos="10267"/>
      </w:tabs>
      <w:ind w:left="1210"/>
    </w:pPr>
    <w:rPr>
      <w:rFonts w:ascii="Arial Narrow" w:eastAsia="Times New Roman" w:hAnsi="Arial Narrow"/>
      <w:noProof/>
      <w:szCs w:val="20"/>
    </w:rPr>
  </w:style>
  <w:style w:type="paragraph" w:styleId="TOC8">
    <w:name w:val="toc 8"/>
    <w:basedOn w:val="Normal"/>
    <w:next w:val="Normal"/>
    <w:autoRedefine/>
    <w:uiPriority w:val="39"/>
    <w:rsid w:val="00475610"/>
    <w:pPr>
      <w:spacing w:line="240" w:lineRule="auto"/>
      <w:ind w:left="1400"/>
    </w:pPr>
    <w:rPr>
      <w:rFonts w:eastAsia="Times New Roman"/>
      <w:sz w:val="20"/>
      <w:szCs w:val="20"/>
    </w:rPr>
  </w:style>
  <w:style w:type="paragraph" w:styleId="TOC9">
    <w:name w:val="toc 9"/>
    <w:basedOn w:val="Normal"/>
    <w:next w:val="Normal"/>
    <w:autoRedefine/>
    <w:uiPriority w:val="39"/>
    <w:rsid w:val="00475610"/>
    <w:pPr>
      <w:spacing w:line="240" w:lineRule="auto"/>
      <w:ind w:left="1600"/>
    </w:pPr>
    <w:rPr>
      <w:rFonts w:eastAsia="Times New Roman"/>
      <w:sz w:val="20"/>
      <w:szCs w:val="20"/>
    </w:rPr>
  </w:style>
  <w:style w:type="paragraph" w:styleId="TOCHeading">
    <w:name w:val="TOC Heading"/>
    <w:basedOn w:val="Heading1"/>
    <w:next w:val="Normal"/>
    <w:uiPriority w:val="39"/>
    <w:qFormat/>
    <w:rsid w:val="00B960D3"/>
    <w:pPr>
      <w:keepLines/>
      <w:spacing w:before="480"/>
      <w:outlineLvl w:val="9"/>
    </w:pPr>
    <w:rPr>
      <w:rFonts w:asciiTheme="majorHAnsi" w:eastAsiaTheme="majorEastAsia" w:hAnsiTheme="majorHAnsi" w:cstheme="majorBidi"/>
      <w:color w:val="365F91" w:themeColor="accent1" w:themeShade="BF"/>
      <w:kern w:val="0"/>
      <w:sz w:val="28"/>
      <w:szCs w:val="28"/>
    </w:rPr>
  </w:style>
  <w:style w:type="paragraph" w:customStyle="1" w:styleId="HalfTitleText">
    <w:name w:val="HalfTitleText"/>
    <w:basedOn w:val="Normal"/>
    <w:rsid w:val="00475610"/>
    <w:pPr>
      <w:spacing w:before="480" w:after="240"/>
      <w:contextualSpacing/>
    </w:pPr>
    <w:rPr>
      <w:rFonts w:ascii="Arial Narrow" w:eastAsia="Times New Roman" w:hAnsi="Arial Narrow" w:cs="Arial"/>
      <w:bCs/>
      <w:kern w:val="32"/>
      <w:szCs w:val="32"/>
    </w:rPr>
  </w:style>
  <w:style w:type="paragraph" w:customStyle="1" w:styleId="HalfTitleHead">
    <w:name w:val="HalfTitleHead"/>
    <w:basedOn w:val="Normal"/>
    <w:next w:val="HalfTitleText"/>
    <w:rsid w:val="00475610"/>
    <w:pPr>
      <w:pBdr>
        <w:bottom w:val="single" w:sz="4" w:space="3" w:color="auto"/>
      </w:pBdr>
      <w:spacing w:before="1680" w:after="480"/>
      <w:outlineLvl w:val="0"/>
    </w:pPr>
    <w:rPr>
      <w:rFonts w:ascii="Arial Narrow" w:eastAsia="Times New Roman" w:hAnsi="Arial Narrow"/>
      <w:b/>
      <w:sz w:val="40"/>
      <w:szCs w:val="40"/>
    </w:rPr>
  </w:style>
  <w:style w:type="paragraph" w:customStyle="1" w:styleId="ConvFactorEq">
    <w:name w:val="ConvFactorEq"/>
    <w:basedOn w:val="ConvFactorBody"/>
    <w:rsid w:val="00C533FF"/>
    <w:pPr>
      <w:tabs>
        <w:tab w:val="clear" w:pos="1260"/>
        <w:tab w:val="center" w:pos="3510"/>
      </w:tabs>
      <w:spacing w:before="0"/>
    </w:pPr>
  </w:style>
  <w:style w:type="character" w:customStyle="1" w:styleId="Code">
    <w:name w:val="Code"/>
    <w:basedOn w:val="DefaultParagraphFont"/>
    <w:uiPriority w:val="1"/>
    <w:qFormat/>
    <w:rsid w:val="00716EF9"/>
    <w:rPr>
      <w:rFonts w:ascii="Courier New" w:hAnsi="Courier New"/>
      <w:sz w:val="22"/>
    </w:rPr>
  </w:style>
  <w:style w:type="paragraph" w:customStyle="1" w:styleId="PhotoCredit">
    <w:name w:val="Photo Credit"/>
    <w:basedOn w:val="Normal"/>
    <w:rsid w:val="00B6639E"/>
    <w:rPr>
      <w:rFonts w:ascii="Arial Narrow" w:eastAsia="Times New Roman" w:hAnsi="Arial Narrow"/>
      <w:sz w:val="20"/>
    </w:rPr>
  </w:style>
  <w:style w:type="paragraph" w:customStyle="1" w:styleId="Colophon">
    <w:name w:val="Colophon"/>
    <w:basedOn w:val="Normal"/>
    <w:rsid w:val="00B6639E"/>
    <w:rPr>
      <w:rFonts w:ascii="Arial Narrow" w:eastAsia="Times New Roman" w:hAnsi="Arial Narrow"/>
      <w:sz w:val="20"/>
    </w:rPr>
  </w:style>
  <w:style w:type="paragraph" w:customStyle="1" w:styleId="UnitLabelGeoAge">
    <w:name w:val="Unit Label GeoAge"/>
    <w:basedOn w:val="BodyText"/>
    <w:link w:val="UnitLabelGeoAgeChar"/>
    <w:qFormat/>
    <w:rsid w:val="004555AF"/>
    <w:pPr>
      <w:tabs>
        <w:tab w:val="left" w:pos="1440"/>
      </w:tabs>
      <w:ind w:left="2160" w:hanging="1800"/>
    </w:pPr>
    <w:rPr>
      <w:rFonts w:ascii="FGDCGeoAge" w:hAnsi="FGDCGeoAge"/>
    </w:rPr>
  </w:style>
  <w:style w:type="character" w:customStyle="1" w:styleId="UnitLabelGeoAgeChar">
    <w:name w:val="Unit Label GeoAge Char"/>
    <w:basedOn w:val="BodyTextChar"/>
    <w:link w:val="UnitLabelGeoAge"/>
    <w:rsid w:val="004555AF"/>
    <w:rPr>
      <w:rFonts w:ascii="FGDCGeoAge" w:eastAsia="Times New Roman" w:hAnsi="FGDCGeoAge"/>
    </w:rPr>
  </w:style>
  <w:style w:type="paragraph" w:customStyle="1" w:styleId="UnitName">
    <w:name w:val="Unit Name"/>
    <w:basedOn w:val="BodyText"/>
    <w:link w:val="UnitNameChar"/>
    <w:rsid w:val="004555AF"/>
    <w:pPr>
      <w:tabs>
        <w:tab w:val="left" w:pos="1440"/>
      </w:tabs>
      <w:ind w:left="2160" w:hanging="1800"/>
    </w:pPr>
    <w:rPr>
      <w:b/>
      <w:bCs/>
    </w:rPr>
  </w:style>
  <w:style w:type="character" w:customStyle="1" w:styleId="UnitNameChar">
    <w:name w:val="Unit Name Char"/>
    <w:basedOn w:val="BodyTextChar"/>
    <w:link w:val="UnitName"/>
    <w:rsid w:val="004555AF"/>
    <w:rPr>
      <w:rFonts w:eastAsia="Times New Roman"/>
      <w:b/>
      <w:bCs/>
    </w:rPr>
  </w:style>
  <w:style w:type="paragraph" w:customStyle="1" w:styleId="DMUHeading1">
    <w:name w:val="DMU Heading 1"/>
    <w:basedOn w:val="Heading1"/>
    <w:link w:val="DMUHeading1Char"/>
    <w:qFormat/>
    <w:rsid w:val="00287F1F"/>
    <w:pPr>
      <w:jc w:val="center"/>
    </w:pPr>
    <w:rPr>
      <w:rFonts w:ascii="Times New Roman" w:hAnsi="Times New Roman" w:cs="Times New Roman"/>
      <w:sz w:val="28"/>
      <w:szCs w:val="28"/>
    </w:rPr>
  </w:style>
  <w:style w:type="character" w:customStyle="1" w:styleId="DMUHeading1Char">
    <w:name w:val="DMU Heading 1 Char"/>
    <w:basedOn w:val="Heading1Char"/>
    <w:link w:val="DMUHeading1"/>
    <w:rsid w:val="00287F1F"/>
    <w:rPr>
      <w:rFonts w:ascii="Arial Narrow" w:eastAsia="Times New Roman" w:hAnsi="Arial Narrow" w:cs="Arial"/>
      <w:b/>
      <w:bCs/>
      <w:kern w:val="32"/>
      <w:sz w:val="28"/>
      <w:szCs w:val="28"/>
    </w:rPr>
  </w:style>
  <w:style w:type="paragraph" w:customStyle="1" w:styleId="GPHeading1">
    <w:name w:val="GP Heading 1"/>
    <w:basedOn w:val="BodyText"/>
    <w:link w:val="GPHeading1Char"/>
    <w:qFormat/>
    <w:rsid w:val="009A3313"/>
    <w:pPr>
      <w:ind w:firstLine="0"/>
      <w:jc w:val="center"/>
    </w:pPr>
    <w:rPr>
      <w:b/>
    </w:rPr>
  </w:style>
  <w:style w:type="character" w:customStyle="1" w:styleId="GPHeading1Char">
    <w:name w:val="GP Heading 1 Char"/>
    <w:basedOn w:val="BodyTextChar"/>
    <w:link w:val="GPHeading1"/>
    <w:rsid w:val="009A3313"/>
    <w:rPr>
      <w:rFonts w:eastAsia="Times New Roman"/>
      <w:b/>
    </w:rPr>
  </w:style>
  <w:style w:type="paragraph" w:customStyle="1" w:styleId="GP2Heading">
    <w:name w:val="GP 2 Heading"/>
    <w:basedOn w:val="BodyText"/>
    <w:link w:val="GP2HeadingChar"/>
    <w:qFormat/>
    <w:rsid w:val="009A3313"/>
    <w:pPr>
      <w:ind w:firstLine="0"/>
      <w:jc w:val="center"/>
    </w:pPr>
    <w:rPr>
      <w:b/>
    </w:rPr>
  </w:style>
  <w:style w:type="character" w:customStyle="1" w:styleId="GP2HeadingChar">
    <w:name w:val="GP 2 Heading Char"/>
    <w:basedOn w:val="BodyTextChar"/>
    <w:link w:val="GP2Heading"/>
    <w:rsid w:val="009A3313"/>
    <w:rPr>
      <w:rFonts w:eastAsia="Times New Roman"/>
      <w:b/>
    </w:rPr>
  </w:style>
  <w:style w:type="paragraph" w:customStyle="1" w:styleId="MapUnittabs">
    <w:name w:val="Map Unit tabs"/>
    <w:basedOn w:val="BodyText"/>
    <w:link w:val="MapUnittabsChar"/>
    <w:qFormat/>
    <w:rsid w:val="00AE1075"/>
    <w:pPr>
      <w:tabs>
        <w:tab w:val="left" w:pos="1440"/>
      </w:tabs>
      <w:ind w:left="2160" w:hanging="1800"/>
    </w:pPr>
  </w:style>
  <w:style w:type="character" w:customStyle="1" w:styleId="MapUnittabsChar">
    <w:name w:val="Map Unit tabs Char"/>
    <w:basedOn w:val="BodyTextChar"/>
    <w:link w:val="MapUnittabs"/>
    <w:rsid w:val="00AE1075"/>
    <w:rPr>
      <w:rFonts w:eastAsia="Times New Roman"/>
    </w:rPr>
  </w:style>
  <w:style w:type="paragraph" w:customStyle="1" w:styleId="GP3heading">
    <w:name w:val="GP 3 heading"/>
    <w:basedOn w:val="GP2Heading"/>
    <w:link w:val="GP3headingChar"/>
    <w:qFormat/>
    <w:rsid w:val="006F1268"/>
    <w:rPr>
      <w:b w:val="0"/>
      <w:bCs/>
    </w:rPr>
  </w:style>
  <w:style w:type="character" w:customStyle="1" w:styleId="GP3headingChar">
    <w:name w:val="GP 3 heading Char"/>
    <w:basedOn w:val="GP2HeadingChar"/>
    <w:link w:val="GP3heading"/>
    <w:rsid w:val="006F1268"/>
    <w:rPr>
      <w:rFonts w:eastAsia="Times New Roman"/>
      <w:b w:val="0"/>
      <w:bCs/>
    </w:rPr>
  </w:style>
  <w:style w:type="paragraph" w:customStyle="1" w:styleId="TableHead">
    <w:name w:val="TableHead"/>
    <w:basedOn w:val="Normal"/>
    <w:rsid w:val="003C7B57"/>
    <w:pPr>
      <w:keepNext/>
      <w:spacing w:line="240" w:lineRule="auto"/>
      <w:jc w:val="center"/>
    </w:pPr>
    <w:rPr>
      <w:rFonts w:ascii="Arial Narrow" w:eastAsia="Calibri" w:hAnsi="Arial Narrow"/>
      <w:b/>
      <w:sz w:val="18"/>
    </w:rPr>
  </w:style>
  <w:style w:type="paragraph" w:customStyle="1" w:styleId="TableBody">
    <w:name w:val="TableBody"/>
    <w:basedOn w:val="Normal"/>
    <w:rsid w:val="003C7B57"/>
    <w:pPr>
      <w:spacing w:line="240" w:lineRule="auto"/>
      <w:ind w:left="187" w:hanging="187"/>
    </w:pPr>
    <w:rPr>
      <w:rFonts w:eastAsia="Calibri"/>
      <w:sz w:val="18"/>
    </w:rPr>
  </w:style>
  <w:style w:type="paragraph" w:customStyle="1" w:styleId="BodyText0">
    <w:name w:val="BodyText"/>
    <w:basedOn w:val="Normal"/>
    <w:link w:val="BodyTextChar0"/>
    <w:qFormat/>
    <w:rsid w:val="003C7B57"/>
    <w:pPr>
      <w:spacing w:before="120"/>
      <w:ind w:firstLine="720"/>
    </w:pPr>
    <w:rPr>
      <w:rFonts w:eastAsia="Calibri"/>
    </w:rPr>
  </w:style>
  <w:style w:type="character" w:customStyle="1" w:styleId="BodyTextChar0">
    <w:name w:val="BodyText Char"/>
    <w:link w:val="BodyText0"/>
    <w:rsid w:val="003C7B57"/>
    <w:rPr>
      <w:rFonts w:eastAsia="Calibri"/>
    </w:rPr>
  </w:style>
  <w:style w:type="paragraph" w:styleId="Revision">
    <w:name w:val="Revision"/>
    <w:hidden/>
    <w:uiPriority w:val="99"/>
    <w:semiHidden/>
    <w:rsid w:val="0036452C"/>
    <w:pPr>
      <w:spacing w:line="240" w:lineRule="auto"/>
    </w:pPr>
  </w:style>
  <w:style w:type="character" w:styleId="Mention">
    <w:name w:val="Mention"/>
    <w:basedOn w:val="DefaultParagraphFont"/>
    <w:uiPriority w:val="99"/>
    <w:unhideWhenUsed/>
    <w:rsid w:val="00940417"/>
    <w:rPr>
      <w:color w:val="2B579A"/>
      <w:shd w:val="clear" w:color="auto" w:fill="E1DFDD"/>
    </w:rPr>
  </w:style>
  <w:style w:type="paragraph" w:customStyle="1" w:styleId="SecondaryTitle">
    <w:name w:val="Secondary Title"/>
    <w:basedOn w:val="Title"/>
    <w:autoRedefine/>
    <w:rsid w:val="00475610"/>
    <w:pPr>
      <w:spacing w:before="360" w:after="0"/>
    </w:pPr>
    <w:rPr>
      <w:sz w:val="36"/>
    </w:rPr>
  </w:style>
  <w:style w:type="paragraph" w:customStyle="1" w:styleId="TableTitleChap2">
    <w:name w:val="TableTitleChap2"/>
    <w:basedOn w:val="Normal"/>
    <w:autoRedefine/>
    <w:qFormat/>
    <w:rsid w:val="00475610"/>
    <w:pPr>
      <w:spacing w:before="240" w:after="240"/>
    </w:pPr>
    <w:rPr>
      <w:rFonts w:ascii="Arial Narrow" w:eastAsia="Times New Roman" w:hAnsi="Arial Narrow"/>
      <w:szCs w:val="18"/>
    </w:rPr>
  </w:style>
  <w:style w:type="paragraph" w:customStyle="1" w:styleId="Style1">
    <w:name w:val="Style1"/>
    <w:basedOn w:val="Normal"/>
    <w:qFormat/>
    <w:rsid w:val="00475610"/>
    <w:pPr>
      <w:numPr>
        <w:numId w:val="22"/>
      </w:numPr>
    </w:pPr>
    <w:rPr>
      <w:rFonts w:eastAsia="Times New Roman"/>
    </w:rPr>
  </w:style>
  <w:style w:type="paragraph" w:customStyle="1" w:styleId="TableTitleChap1">
    <w:name w:val="TableTitleChap1"/>
    <w:basedOn w:val="Normal"/>
    <w:autoRedefine/>
    <w:qFormat/>
    <w:rsid w:val="00475610"/>
    <w:pPr>
      <w:numPr>
        <w:numId w:val="21"/>
      </w:numPr>
      <w:spacing w:before="240" w:after="240"/>
    </w:pPr>
    <w:rPr>
      <w:rFonts w:ascii="Arial Narrow" w:eastAsia="Times New Roman" w:hAnsi="Arial Narrow"/>
      <w:szCs w:val="18"/>
    </w:rPr>
  </w:style>
  <w:style w:type="paragraph" w:customStyle="1" w:styleId="TableTitleChap4">
    <w:name w:val="TableTitleChap4"/>
    <w:basedOn w:val="Normal"/>
    <w:autoRedefine/>
    <w:qFormat/>
    <w:rsid w:val="00475610"/>
    <w:pPr>
      <w:numPr>
        <w:numId w:val="23"/>
      </w:numPr>
      <w:spacing w:before="240" w:after="240"/>
    </w:pPr>
    <w:rPr>
      <w:rFonts w:ascii="Arial Narrow" w:eastAsia="Times New Roman" w:hAnsi="Arial Narrow"/>
      <w:szCs w:val="18"/>
    </w:rPr>
  </w:style>
  <w:style w:type="paragraph" w:customStyle="1" w:styleId="TableTitleContinued">
    <w:name w:val="TableTitle—Continued"/>
    <w:basedOn w:val="TableTitle"/>
    <w:autoRedefine/>
    <w:rsid w:val="00475610"/>
    <w:pPr>
      <w:numPr>
        <w:numId w:val="0"/>
      </w:numPr>
    </w:pPr>
  </w:style>
  <w:style w:type="paragraph" w:customStyle="1" w:styleId="DMUHeadnoteParagraph">
    <w:name w:val="DMU Headnote Paragraph"/>
    <w:basedOn w:val="DMUHeadnote-MoreThan1Line"/>
    <w:autoRedefine/>
    <w:qFormat/>
    <w:rsid w:val="00475610"/>
    <w:pPr>
      <w:spacing w:before="80"/>
      <w:ind w:firstLine="720"/>
    </w:pPr>
    <w:rPr>
      <w:szCs w:val="24"/>
    </w:rPr>
  </w:style>
  <w:style w:type="paragraph" w:customStyle="1" w:styleId="TOCGrouped">
    <w:name w:val="TOCGrouped"/>
    <w:basedOn w:val="TOCLists"/>
    <w:uiPriority w:val="1"/>
    <w:qFormat/>
    <w:rsid w:val="00475610"/>
    <w:pPr>
      <w:tabs>
        <w:tab w:val="left" w:pos="1350"/>
      </w:tabs>
      <w:ind w:left="1350" w:hanging="1350"/>
    </w:pPr>
  </w:style>
  <w:style w:type="paragraph" w:customStyle="1" w:styleId="PamphletToAccompanyNote">
    <w:name w:val="PamphletToAccompanyNote"/>
    <w:basedOn w:val="Normal"/>
    <w:autoRedefine/>
    <w:rsid w:val="00475610"/>
    <w:pPr>
      <w:spacing w:line="260" w:lineRule="exact"/>
    </w:pPr>
    <w:rPr>
      <w:rFonts w:ascii="Arial Narrow" w:eastAsia="Times New Roman" w:hAnsi="Arial Narrow"/>
      <w:sz w:val="22"/>
      <w:szCs w:val="20"/>
    </w:rPr>
  </w:style>
  <w:style w:type="paragraph" w:customStyle="1" w:styleId="TOCMapSheetTitle">
    <w:name w:val="TOC MapSheetTitle"/>
    <w:basedOn w:val="TOCLists"/>
    <w:autoRedefine/>
    <w:qFormat/>
    <w:rsid w:val="00475610"/>
    <w:pPr>
      <w:tabs>
        <w:tab w:val="clear" w:pos="720"/>
        <w:tab w:val="left" w:pos="1080"/>
      </w:tabs>
      <w:ind w:left="1080" w:hanging="1080"/>
    </w:pPr>
    <w:rPr>
      <w:noProof w:val="0"/>
      <w:szCs w:val="20"/>
    </w:rPr>
  </w:style>
  <w:style w:type="paragraph" w:customStyle="1" w:styleId="TOCMapSheetAuthors">
    <w:name w:val="TOC MapSheetAuthors"/>
    <w:basedOn w:val="TOCMapSheetTitle"/>
    <w:autoRedefine/>
    <w:qFormat/>
    <w:rsid w:val="00475610"/>
    <w:pPr>
      <w:ind w:left="1210" w:firstLine="0"/>
    </w:pPr>
  </w:style>
  <w:style w:type="character" w:styleId="FootnoteReference">
    <w:name w:val="footnote reference"/>
    <w:basedOn w:val="DefaultParagraphFont"/>
    <w:rsid w:val="00475610"/>
    <w:rPr>
      <w:vertAlign w:val="superscript"/>
    </w:rPr>
  </w:style>
  <w:style w:type="paragraph" w:customStyle="1" w:styleId="FigureCutin">
    <w:name w:val="FigureCutin"/>
    <w:basedOn w:val="Normal"/>
    <w:next w:val="BodyText"/>
    <w:rsid w:val="00475610"/>
    <w:pPr>
      <w:spacing w:before="240" w:after="360" w:line="240" w:lineRule="auto"/>
      <w:jc w:val="center"/>
    </w:pPr>
    <w:rPr>
      <w:rFonts w:ascii="Univers 47 CondensedLight" w:eastAsia="Times New Roman" w:hAnsi="Univers 47 CondensedLight"/>
      <w:b/>
      <w:caps/>
      <w:sz w:val="28"/>
      <w:szCs w:val="28"/>
    </w:rPr>
  </w:style>
  <w:style w:type="paragraph" w:customStyle="1" w:styleId="TableCutin">
    <w:name w:val="TableCutin"/>
    <w:basedOn w:val="Normal"/>
    <w:next w:val="BodyText"/>
    <w:rsid w:val="00475610"/>
    <w:pPr>
      <w:spacing w:before="240" w:after="360" w:line="240" w:lineRule="auto"/>
      <w:jc w:val="center"/>
    </w:pPr>
    <w:rPr>
      <w:rFonts w:ascii="Univers 47 CondensedLight" w:eastAsia="Times New Roman" w:hAnsi="Univers 47 CondensedLight"/>
      <w:b/>
      <w:caps/>
      <w:sz w:val="28"/>
      <w:szCs w:val="28"/>
    </w:rPr>
  </w:style>
  <w:style w:type="character" w:customStyle="1" w:styleId="EmphStrongUC">
    <w:name w:val="EmphStrongUC"/>
    <w:basedOn w:val="DefaultParagraphFont"/>
    <w:rsid w:val="00475610"/>
    <w:rPr>
      <w:rFonts w:ascii="Univers 47 CondensedLight" w:hAnsi="Univers 47 CondensedLight"/>
      <w:b/>
      <w:i/>
    </w:rPr>
  </w:style>
  <w:style w:type="character" w:customStyle="1" w:styleId="EmphasisUC">
    <w:name w:val="EmphasisUC"/>
    <w:basedOn w:val="DefaultParagraphFont"/>
    <w:rsid w:val="00475610"/>
    <w:rPr>
      <w:rFonts w:ascii="Univers 57 Condensed" w:hAnsi="Univers 57 Condensed"/>
      <w:i/>
    </w:rPr>
  </w:style>
  <w:style w:type="character" w:customStyle="1" w:styleId="FigureNumber">
    <w:name w:val="FigureNumber"/>
    <w:basedOn w:val="DefaultParagraphFont"/>
    <w:rsid w:val="00475610"/>
    <w:rPr>
      <w:rFonts w:ascii="Univers 47 CondensedLight" w:hAnsi="Univers 47 CondensedLight"/>
      <w:b/>
    </w:rPr>
  </w:style>
  <w:style w:type="character" w:customStyle="1" w:styleId="MultipartFigCap">
    <w:name w:val="MultipartFigCap"/>
    <w:basedOn w:val="DefaultParagraphFont"/>
    <w:qFormat/>
    <w:rsid w:val="00475610"/>
    <w:rPr>
      <w:rFonts w:ascii="Arial Narrow" w:hAnsi="Arial Narrow"/>
      <w:i/>
    </w:rPr>
  </w:style>
  <w:style w:type="character" w:customStyle="1" w:styleId="TableNumber">
    <w:name w:val="TableNumber"/>
    <w:basedOn w:val="DefaultParagraphFont"/>
    <w:rsid w:val="00475610"/>
    <w:rPr>
      <w:rFonts w:ascii="Univers 47 CondensedLight" w:hAnsi="Univers 47 CondensedLight"/>
      <w:b/>
    </w:rPr>
  </w:style>
  <w:style w:type="character" w:customStyle="1" w:styleId="CharChar">
    <w:name w:val="Char Char"/>
    <w:basedOn w:val="DefaultParagraphFont"/>
    <w:rsid w:val="00475610"/>
    <w:rPr>
      <w:rFonts w:ascii="Univers 47 CondensedLight" w:hAnsi="Univers 47 CondensedLight" w:cs="Arial"/>
      <w:b/>
      <w:bCs/>
      <w:noProof w:val="0"/>
      <w:kern w:val="32"/>
      <w:sz w:val="32"/>
      <w:szCs w:val="32"/>
      <w:lang w:val="en-US" w:eastAsia="en-US" w:bidi="ar-SA"/>
    </w:rPr>
  </w:style>
  <w:style w:type="paragraph" w:customStyle="1" w:styleId="DMU-Heading1">
    <w:name w:val="DMU-Heading1"/>
    <w:basedOn w:val="Normal"/>
    <w:next w:val="DMUUnit11stafterheading"/>
    <w:autoRedefine/>
    <w:rsid w:val="00475610"/>
    <w:pPr>
      <w:keepNext/>
      <w:spacing w:before="240"/>
      <w:ind w:left="360" w:right="360"/>
      <w:jc w:val="center"/>
      <w:outlineLvl w:val="0"/>
    </w:pPr>
    <w:rPr>
      <w:rFonts w:eastAsia="Times New Roman"/>
      <w:b/>
      <w:caps/>
      <w:sz w:val="28"/>
      <w:szCs w:val="20"/>
    </w:rPr>
  </w:style>
  <w:style w:type="paragraph" w:customStyle="1" w:styleId="DMUUnit1">
    <w:name w:val="DMU Unit 1"/>
    <w:basedOn w:val="Normal"/>
    <w:autoRedefine/>
    <w:rsid w:val="00475610"/>
    <w:pPr>
      <w:widowControl w:val="0"/>
      <w:tabs>
        <w:tab w:val="left" w:pos="1440"/>
      </w:tabs>
      <w:ind w:left="2160" w:right="360" w:hanging="1800"/>
    </w:pPr>
    <w:rPr>
      <w:rFonts w:eastAsia="Times New Roman"/>
      <w:szCs w:val="20"/>
    </w:rPr>
  </w:style>
  <w:style w:type="paragraph" w:customStyle="1" w:styleId="DMU-Heading2">
    <w:name w:val="DMU-Heading2"/>
    <w:basedOn w:val="Normal"/>
    <w:autoRedefine/>
    <w:rsid w:val="00475610"/>
    <w:pPr>
      <w:widowControl w:val="0"/>
      <w:spacing w:before="240"/>
      <w:ind w:left="360" w:right="360"/>
      <w:jc w:val="center"/>
      <w:outlineLvl w:val="1"/>
    </w:pPr>
    <w:rPr>
      <w:rFonts w:eastAsia="Times New Roman"/>
      <w:b/>
      <w:caps/>
      <w:szCs w:val="20"/>
    </w:rPr>
  </w:style>
  <w:style w:type="paragraph" w:customStyle="1" w:styleId="DMU-Heading3">
    <w:name w:val="DMU-Heading3"/>
    <w:basedOn w:val="Normal"/>
    <w:autoRedefine/>
    <w:rsid w:val="00475610"/>
    <w:pPr>
      <w:widowControl w:val="0"/>
      <w:spacing w:before="240"/>
      <w:ind w:left="360" w:right="360"/>
      <w:jc w:val="center"/>
      <w:outlineLvl w:val="2"/>
    </w:pPr>
    <w:rPr>
      <w:rFonts w:eastAsia="Times New Roman"/>
      <w:caps/>
      <w:szCs w:val="20"/>
    </w:rPr>
  </w:style>
  <w:style w:type="paragraph" w:customStyle="1" w:styleId="DMU-Heading4">
    <w:name w:val="DMU-Heading4"/>
    <w:basedOn w:val="Normal"/>
    <w:autoRedefine/>
    <w:rsid w:val="00475610"/>
    <w:pPr>
      <w:widowControl w:val="0"/>
      <w:spacing w:before="160"/>
      <w:ind w:left="360" w:right="360"/>
      <w:jc w:val="center"/>
      <w:outlineLvl w:val="3"/>
    </w:pPr>
    <w:rPr>
      <w:rFonts w:eastAsia="Times New Roman"/>
      <w:szCs w:val="20"/>
    </w:rPr>
  </w:style>
  <w:style w:type="paragraph" w:customStyle="1" w:styleId="DMU-Heading5">
    <w:name w:val="DMU-Heading5"/>
    <w:basedOn w:val="Normal"/>
    <w:autoRedefine/>
    <w:rsid w:val="00475610"/>
    <w:pPr>
      <w:widowControl w:val="0"/>
      <w:spacing w:before="120"/>
      <w:ind w:left="360" w:right="360"/>
      <w:jc w:val="center"/>
      <w:outlineLvl w:val="4"/>
    </w:pPr>
    <w:rPr>
      <w:rFonts w:eastAsia="Times New Roman"/>
      <w:i/>
      <w:szCs w:val="20"/>
    </w:rPr>
  </w:style>
  <w:style w:type="paragraph" w:customStyle="1" w:styleId="DMUUnit2">
    <w:name w:val="DMU Unit 2"/>
    <w:basedOn w:val="Normal"/>
    <w:autoRedefine/>
    <w:rsid w:val="00475610"/>
    <w:pPr>
      <w:widowControl w:val="0"/>
      <w:tabs>
        <w:tab w:val="left" w:pos="1800"/>
      </w:tabs>
      <w:ind w:left="2160" w:right="360" w:hanging="1800"/>
    </w:pPr>
    <w:rPr>
      <w:rFonts w:eastAsia="Times New Roman"/>
      <w:szCs w:val="20"/>
    </w:rPr>
  </w:style>
  <w:style w:type="paragraph" w:customStyle="1" w:styleId="DMUParagraph">
    <w:name w:val="DMU Paragraph"/>
    <w:basedOn w:val="Normal"/>
    <w:autoRedefine/>
    <w:rsid w:val="00475610"/>
    <w:pPr>
      <w:widowControl w:val="0"/>
      <w:ind w:left="2160" w:right="360" w:firstLine="720"/>
    </w:pPr>
    <w:rPr>
      <w:rFonts w:eastAsia="Times New Roman"/>
      <w:szCs w:val="20"/>
    </w:rPr>
  </w:style>
  <w:style w:type="paragraph" w:customStyle="1" w:styleId="DMUUnit3">
    <w:name w:val="DMU Unit 3"/>
    <w:basedOn w:val="Normal"/>
    <w:autoRedefine/>
    <w:rsid w:val="00475610"/>
    <w:pPr>
      <w:widowControl w:val="0"/>
      <w:tabs>
        <w:tab w:val="left" w:pos="2160"/>
      </w:tabs>
      <w:ind w:left="2160" w:right="360" w:hanging="1800"/>
    </w:pPr>
    <w:rPr>
      <w:rFonts w:eastAsia="Times New Roman"/>
      <w:szCs w:val="20"/>
    </w:rPr>
  </w:style>
  <w:style w:type="paragraph" w:customStyle="1" w:styleId="DMUUnit4">
    <w:name w:val="DMU Unit 4"/>
    <w:basedOn w:val="Normal"/>
    <w:autoRedefine/>
    <w:rsid w:val="00475610"/>
    <w:pPr>
      <w:widowControl w:val="0"/>
      <w:tabs>
        <w:tab w:val="left" w:pos="2520"/>
      </w:tabs>
      <w:ind w:left="2160" w:right="360" w:hanging="1800"/>
    </w:pPr>
    <w:rPr>
      <w:rFonts w:eastAsia="Times New Roman"/>
      <w:szCs w:val="20"/>
    </w:rPr>
  </w:style>
  <w:style w:type="paragraph" w:customStyle="1" w:styleId="DMUUnit5">
    <w:name w:val="DMU Unit 5"/>
    <w:basedOn w:val="Normal"/>
    <w:autoRedefine/>
    <w:rsid w:val="00475610"/>
    <w:pPr>
      <w:widowControl w:val="0"/>
      <w:tabs>
        <w:tab w:val="left" w:pos="2880"/>
      </w:tabs>
      <w:ind w:left="2160" w:right="360" w:hanging="1800"/>
    </w:pPr>
    <w:rPr>
      <w:rFonts w:eastAsia="Times New Roman"/>
      <w:szCs w:val="20"/>
    </w:rPr>
  </w:style>
  <w:style w:type="character" w:customStyle="1" w:styleId="DMUUnitLabeltypestyle">
    <w:name w:val="DMU Unit Label (type style)"/>
    <w:basedOn w:val="DefaultParagraphFont"/>
    <w:rsid w:val="00475610"/>
    <w:rPr>
      <w:rFonts w:ascii="FGDCGeoAge" w:hAnsi="FGDCGeoAge"/>
      <w:sz w:val="24"/>
    </w:rPr>
  </w:style>
  <w:style w:type="character" w:customStyle="1" w:styleId="DMUUnitNameAgetypestyle">
    <w:name w:val="DMU Unit Name/Age (type style)"/>
    <w:basedOn w:val="DefaultParagraphFont"/>
    <w:rsid w:val="00475610"/>
    <w:rPr>
      <w:rFonts w:ascii="Times New Roman" w:hAnsi="Times New Roman"/>
      <w:b/>
      <w:sz w:val="24"/>
    </w:rPr>
  </w:style>
  <w:style w:type="paragraph" w:customStyle="1" w:styleId="Heading60">
    <w:name w:val="Heading6"/>
    <w:basedOn w:val="Heading5"/>
    <w:autoRedefine/>
    <w:qFormat/>
    <w:rsid w:val="00475610"/>
    <w:pPr>
      <w:keepNext w:val="0"/>
      <w:outlineLvl w:val="5"/>
    </w:pPr>
    <w:rPr>
      <w:rFonts w:cs="Times New Roman"/>
      <w:bCs/>
      <w:i w:val="0"/>
      <w:spacing w:val="30"/>
      <w:kern w:val="0"/>
      <w:sz w:val="22"/>
      <w:szCs w:val="22"/>
    </w:rPr>
  </w:style>
  <w:style w:type="paragraph" w:customStyle="1" w:styleId="Heading70">
    <w:name w:val="Heading7"/>
    <w:basedOn w:val="Heading60"/>
    <w:autoRedefine/>
    <w:qFormat/>
    <w:rsid w:val="00475610"/>
    <w:pPr>
      <w:outlineLvl w:val="6"/>
    </w:pPr>
    <w:rPr>
      <w:i/>
    </w:rPr>
  </w:style>
  <w:style w:type="paragraph" w:customStyle="1" w:styleId="DMUHeadnote-1Line">
    <w:name w:val="DMU Headnote - 1 Line"/>
    <w:basedOn w:val="Normal"/>
    <w:autoRedefine/>
    <w:qFormat/>
    <w:rsid w:val="00475610"/>
    <w:pPr>
      <w:widowControl w:val="0"/>
      <w:jc w:val="center"/>
    </w:pPr>
    <w:rPr>
      <w:rFonts w:eastAsia="Times New Roman"/>
      <w:szCs w:val="20"/>
    </w:rPr>
  </w:style>
  <w:style w:type="paragraph" w:customStyle="1" w:styleId="DMUHeadnote-MoreThan1Line">
    <w:name w:val="DMU Headnote - More Than 1 Line"/>
    <w:basedOn w:val="Normal"/>
    <w:autoRedefine/>
    <w:rsid w:val="00475610"/>
    <w:pPr>
      <w:widowControl w:val="0"/>
      <w:ind w:left="360" w:right="360"/>
    </w:pPr>
    <w:rPr>
      <w:rFonts w:eastAsia="Times New Roman"/>
      <w:szCs w:val="20"/>
    </w:rPr>
  </w:style>
  <w:style w:type="paragraph" w:customStyle="1" w:styleId="TableTitleChap6">
    <w:name w:val="TableTitleChap6"/>
    <w:basedOn w:val="Normal"/>
    <w:qFormat/>
    <w:rsid w:val="00475610"/>
    <w:pPr>
      <w:numPr>
        <w:numId w:val="46"/>
      </w:numPr>
      <w:spacing w:before="240" w:after="120" w:line="280" w:lineRule="exact"/>
      <w:outlineLvl w:val="0"/>
    </w:pPr>
    <w:rPr>
      <w:rFonts w:ascii="Arial Narrow" w:eastAsia="Times New Roman" w:hAnsi="Arial Narrow"/>
      <w:szCs w:val="18"/>
    </w:rPr>
  </w:style>
  <w:style w:type="character" w:customStyle="1" w:styleId="TableNumberOfContinuedTable">
    <w:name w:val="TableNumberOfContinuedTable"/>
    <w:basedOn w:val="FigureCaptionChar"/>
    <w:rsid w:val="00475610"/>
    <w:rPr>
      <w:rFonts w:ascii="Arial Narrow" w:eastAsia="Times New Roman" w:hAnsi="Arial Narrow"/>
      <w:b/>
      <w:szCs w:val="18"/>
    </w:rPr>
  </w:style>
  <w:style w:type="character" w:customStyle="1" w:styleId="TableNumberOnContinuedTable">
    <w:name w:val="TableNumberOnContinuedTable"/>
    <w:basedOn w:val="FigureCaptionChar"/>
    <w:rsid w:val="00475610"/>
    <w:rPr>
      <w:rFonts w:ascii="Arial Narrow" w:eastAsia="Times New Roman" w:hAnsi="Arial Narrow"/>
      <w:b/>
      <w:szCs w:val="18"/>
    </w:rPr>
  </w:style>
  <w:style w:type="paragraph" w:customStyle="1" w:styleId="FigCapChap2">
    <w:name w:val="FigCapChap2"/>
    <w:basedOn w:val="Normal"/>
    <w:autoRedefine/>
    <w:qFormat/>
    <w:rsid w:val="00475610"/>
    <w:pPr>
      <w:numPr>
        <w:numId w:val="48"/>
      </w:numPr>
      <w:spacing w:before="240" w:after="240"/>
    </w:pPr>
    <w:rPr>
      <w:rFonts w:ascii="Arial Narrow" w:eastAsia="Times New Roman" w:hAnsi="Arial Narrow"/>
      <w:szCs w:val="18"/>
    </w:rPr>
  </w:style>
  <w:style w:type="paragraph" w:customStyle="1" w:styleId="FigCapChap8">
    <w:name w:val="FigCapChap8"/>
    <w:basedOn w:val="Normal"/>
    <w:autoRedefine/>
    <w:qFormat/>
    <w:rsid w:val="00475610"/>
    <w:pPr>
      <w:tabs>
        <w:tab w:val="num" w:pos="1152"/>
      </w:tabs>
      <w:spacing w:before="240" w:after="240"/>
      <w:ind w:left="360" w:firstLine="504"/>
    </w:pPr>
    <w:rPr>
      <w:rFonts w:ascii="Arial Narrow" w:eastAsia="Times New Roman" w:hAnsi="Arial Narrow"/>
      <w:szCs w:val="18"/>
    </w:rPr>
  </w:style>
  <w:style w:type="paragraph" w:customStyle="1" w:styleId="DMUNoIndent">
    <w:name w:val="DMU NoIndent"/>
    <w:basedOn w:val="DMUParagraph"/>
    <w:qFormat/>
    <w:rsid w:val="00475610"/>
    <w:pPr>
      <w:ind w:firstLine="0"/>
    </w:pPr>
  </w:style>
  <w:style w:type="paragraph" w:customStyle="1" w:styleId="DMU-ListBullet">
    <w:name w:val="DMU - List Bullet"/>
    <w:basedOn w:val="ListBullet3"/>
    <w:autoRedefine/>
    <w:qFormat/>
    <w:rsid w:val="00475610"/>
    <w:pPr>
      <w:numPr>
        <w:numId w:val="0"/>
      </w:numPr>
      <w:spacing w:before="80" w:after="80"/>
      <w:ind w:left="2520" w:right="360" w:hanging="360"/>
      <w:contextualSpacing w:val="0"/>
    </w:pPr>
    <w:rPr>
      <w:szCs w:val="20"/>
    </w:rPr>
  </w:style>
  <w:style w:type="paragraph" w:customStyle="1" w:styleId="DMUQuotation">
    <w:name w:val="DMU Quotation"/>
    <w:basedOn w:val="DMUNoIndent"/>
    <w:autoRedefine/>
    <w:qFormat/>
    <w:rsid w:val="00475610"/>
    <w:pPr>
      <w:spacing w:before="80" w:after="80"/>
      <w:ind w:left="2520" w:right="720"/>
    </w:pPr>
  </w:style>
  <w:style w:type="paragraph" w:customStyle="1" w:styleId="SecondaryIdentification">
    <w:name w:val="SecondaryIdentification"/>
    <w:basedOn w:val="Normal"/>
    <w:qFormat/>
    <w:rsid w:val="00475610"/>
    <w:pPr>
      <w:widowControl w:val="0"/>
      <w:spacing w:before="500" w:line="240" w:lineRule="auto"/>
      <w:contextualSpacing/>
    </w:pPr>
    <w:rPr>
      <w:rFonts w:ascii="Arial Narrow" w:eastAsia="Times New Roman" w:hAnsi="Arial Narrow"/>
      <w:b/>
      <w:sz w:val="28"/>
    </w:rPr>
  </w:style>
  <w:style w:type="paragraph" w:customStyle="1" w:styleId="DMUUnit11stafterheading">
    <w:name w:val="DMU Unit 1 (1st after heading)"/>
    <w:basedOn w:val="Normal"/>
    <w:autoRedefine/>
    <w:rsid w:val="00475610"/>
    <w:pPr>
      <w:widowControl w:val="0"/>
      <w:tabs>
        <w:tab w:val="left" w:pos="1440"/>
      </w:tabs>
      <w:spacing w:before="80"/>
      <w:ind w:left="2160" w:right="360" w:hanging="1800"/>
    </w:pPr>
    <w:rPr>
      <w:rFonts w:eastAsia="Times New Roman"/>
      <w:szCs w:val="20"/>
    </w:rPr>
  </w:style>
  <w:style w:type="character" w:styleId="UnresolvedMention">
    <w:name w:val="Unresolved Mention"/>
    <w:basedOn w:val="DefaultParagraphFont"/>
    <w:uiPriority w:val="99"/>
    <w:semiHidden/>
    <w:unhideWhenUsed/>
    <w:rsid w:val="00475610"/>
    <w:rPr>
      <w:color w:val="605E5C"/>
      <w:shd w:val="clear" w:color="auto" w:fill="E1DFDD"/>
    </w:rPr>
  </w:style>
  <w:style w:type="paragraph" w:customStyle="1" w:styleId="CoverPhotoCaptionOnBOTP">
    <w:name w:val="CoverPhotoCaptionOnBOTP"/>
    <w:basedOn w:val="BOTPNotes2"/>
    <w:rsid w:val="00475610"/>
  </w:style>
  <w:style w:type="paragraph" w:customStyle="1" w:styleId="ListNumber41">
    <w:name w:val="List Number 41"/>
    <w:basedOn w:val="Normal"/>
    <w:next w:val="ListNumber4"/>
    <w:uiPriority w:val="99"/>
    <w:semiHidden/>
    <w:rsid w:val="00475610"/>
    <w:pPr>
      <w:ind w:left="720" w:hanging="360"/>
      <w:contextualSpacing/>
    </w:pPr>
  </w:style>
  <w:style w:type="table" w:customStyle="1" w:styleId="TableGrid10">
    <w:name w:val="Table Grid1"/>
    <w:basedOn w:val="TableNormal"/>
    <w:next w:val="TableGrid"/>
    <w:uiPriority w:val="59"/>
    <w:rsid w:val="00475610"/>
    <w:pPr>
      <w:spacing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ber51">
    <w:name w:val="List Number 51"/>
    <w:basedOn w:val="Normal"/>
    <w:next w:val="ListNumber5"/>
    <w:uiPriority w:val="99"/>
    <w:semiHidden/>
    <w:rsid w:val="00475610"/>
    <w:pPr>
      <w:ind w:left="720" w:hanging="360"/>
      <w:contextualSpacing/>
    </w:pPr>
  </w:style>
  <w:style w:type="paragraph" w:customStyle="1" w:styleId="TitleOnPage1">
    <w:name w:val="TitleOnPage1"/>
    <w:basedOn w:val="Title"/>
    <w:link w:val="TitleOnPage1Char"/>
    <w:qFormat/>
    <w:rsid w:val="00475610"/>
    <w:pPr>
      <w:tabs>
        <w:tab w:val="right" w:leader="dot" w:pos="10080"/>
      </w:tabs>
      <w:spacing w:before="0"/>
    </w:pPr>
  </w:style>
  <w:style w:type="character" w:customStyle="1" w:styleId="TitleOnPage1Char">
    <w:name w:val="TitleOnPage1 Char"/>
    <w:basedOn w:val="TitleChar"/>
    <w:link w:val="TitleOnPage1"/>
    <w:rsid w:val="00475610"/>
    <w:rPr>
      <w:rFonts w:ascii="Arial Narrow" w:eastAsia="Times New Roman" w:hAnsi="Arial Narrow" w:cs="Arial"/>
      <w:b/>
      <w:bCs/>
      <w:kern w:val="28"/>
      <w:sz w:val="44"/>
      <w:szCs w:val="32"/>
    </w:rPr>
  </w:style>
  <w:style w:type="character" w:styleId="FollowedHyperlink">
    <w:name w:val="FollowedHyperlink"/>
    <w:basedOn w:val="DefaultParagraphFont"/>
    <w:uiPriority w:val="99"/>
    <w:semiHidden/>
    <w:unhideWhenUsed/>
    <w:rsid w:val="00E71AB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51635">
      <w:bodyDiv w:val="1"/>
      <w:marLeft w:val="0"/>
      <w:marRight w:val="0"/>
      <w:marTop w:val="0"/>
      <w:marBottom w:val="0"/>
      <w:divBdr>
        <w:top w:val="none" w:sz="0" w:space="0" w:color="auto"/>
        <w:left w:val="none" w:sz="0" w:space="0" w:color="auto"/>
        <w:bottom w:val="none" w:sz="0" w:space="0" w:color="auto"/>
        <w:right w:val="none" w:sz="0" w:space="0" w:color="auto"/>
      </w:divBdr>
    </w:div>
    <w:div w:id="608585518">
      <w:bodyDiv w:val="1"/>
      <w:marLeft w:val="0"/>
      <w:marRight w:val="0"/>
      <w:marTop w:val="0"/>
      <w:marBottom w:val="0"/>
      <w:divBdr>
        <w:top w:val="none" w:sz="0" w:space="0" w:color="auto"/>
        <w:left w:val="none" w:sz="0" w:space="0" w:color="auto"/>
        <w:bottom w:val="none" w:sz="0" w:space="0" w:color="auto"/>
        <w:right w:val="none" w:sz="0" w:space="0" w:color="auto"/>
      </w:divBdr>
      <w:divsChild>
        <w:div w:id="52438161">
          <w:blockQuote w:val="1"/>
          <w:marLeft w:val="600"/>
          <w:marRight w:val="0"/>
          <w:marTop w:val="0"/>
          <w:marBottom w:val="0"/>
          <w:divBdr>
            <w:top w:val="none" w:sz="0" w:space="0" w:color="auto"/>
            <w:left w:val="none" w:sz="0" w:space="0" w:color="auto"/>
            <w:bottom w:val="none" w:sz="0" w:space="0" w:color="auto"/>
            <w:right w:val="none" w:sz="0" w:space="0" w:color="auto"/>
          </w:divBdr>
          <w:divsChild>
            <w:div w:id="24336088">
              <w:marLeft w:val="0"/>
              <w:marRight w:val="0"/>
              <w:marTop w:val="0"/>
              <w:marBottom w:val="0"/>
              <w:divBdr>
                <w:top w:val="none" w:sz="0" w:space="0" w:color="auto"/>
                <w:left w:val="none" w:sz="0" w:space="0" w:color="auto"/>
                <w:bottom w:val="none" w:sz="0" w:space="0" w:color="auto"/>
                <w:right w:val="none" w:sz="0" w:space="0" w:color="auto"/>
              </w:divBdr>
              <w:divsChild>
                <w:div w:id="1476873011">
                  <w:marLeft w:val="0"/>
                  <w:marRight w:val="0"/>
                  <w:marTop w:val="0"/>
                  <w:marBottom w:val="0"/>
                  <w:divBdr>
                    <w:top w:val="none" w:sz="0" w:space="0" w:color="auto"/>
                    <w:left w:val="none" w:sz="0" w:space="0" w:color="auto"/>
                    <w:bottom w:val="none" w:sz="0" w:space="0" w:color="auto"/>
                    <w:right w:val="none" w:sz="0" w:space="0" w:color="auto"/>
                  </w:divBdr>
                  <w:divsChild>
                    <w:div w:id="942080459">
                      <w:blockQuote w:val="1"/>
                      <w:marLeft w:val="600"/>
                      <w:marRight w:val="0"/>
                      <w:marTop w:val="0"/>
                      <w:marBottom w:val="0"/>
                      <w:divBdr>
                        <w:top w:val="none" w:sz="0" w:space="0" w:color="auto"/>
                        <w:left w:val="none" w:sz="0" w:space="0" w:color="auto"/>
                        <w:bottom w:val="none" w:sz="0" w:space="0" w:color="auto"/>
                        <w:right w:val="none" w:sz="0" w:space="0" w:color="auto"/>
                      </w:divBdr>
                      <w:divsChild>
                        <w:div w:id="208942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1748">
              <w:marLeft w:val="0"/>
              <w:marRight w:val="0"/>
              <w:marTop w:val="0"/>
              <w:marBottom w:val="0"/>
              <w:divBdr>
                <w:top w:val="none" w:sz="0" w:space="0" w:color="auto"/>
                <w:left w:val="none" w:sz="0" w:space="0" w:color="auto"/>
                <w:bottom w:val="none" w:sz="0" w:space="0" w:color="auto"/>
                <w:right w:val="none" w:sz="0" w:space="0" w:color="auto"/>
              </w:divBdr>
              <w:divsChild>
                <w:div w:id="1498838678">
                  <w:marLeft w:val="0"/>
                  <w:marRight w:val="0"/>
                  <w:marTop w:val="0"/>
                  <w:marBottom w:val="0"/>
                  <w:divBdr>
                    <w:top w:val="none" w:sz="0" w:space="0" w:color="auto"/>
                    <w:left w:val="none" w:sz="0" w:space="0" w:color="auto"/>
                    <w:bottom w:val="none" w:sz="0" w:space="0" w:color="auto"/>
                    <w:right w:val="none" w:sz="0" w:space="0" w:color="auto"/>
                  </w:divBdr>
                  <w:divsChild>
                    <w:div w:id="130564233">
                      <w:blockQuote w:val="1"/>
                      <w:marLeft w:val="600"/>
                      <w:marRight w:val="0"/>
                      <w:marTop w:val="0"/>
                      <w:marBottom w:val="0"/>
                      <w:divBdr>
                        <w:top w:val="none" w:sz="0" w:space="0" w:color="auto"/>
                        <w:left w:val="none" w:sz="0" w:space="0" w:color="auto"/>
                        <w:bottom w:val="none" w:sz="0" w:space="0" w:color="auto"/>
                        <w:right w:val="none" w:sz="0" w:space="0" w:color="auto"/>
                      </w:divBdr>
                      <w:divsChild>
                        <w:div w:id="88730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96050">
              <w:marLeft w:val="0"/>
              <w:marRight w:val="0"/>
              <w:marTop w:val="0"/>
              <w:marBottom w:val="0"/>
              <w:divBdr>
                <w:top w:val="none" w:sz="0" w:space="0" w:color="auto"/>
                <w:left w:val="none" w:sz="0" w:space="0" w:color="auto"/>
                <w:bottom w:val="none" w:sz="0" w:space="0" w:color="auto"/>
                <w:right w:val="none" w:sz="0" w:space="0" w:color="auto"/>
              </w:divBdr>
              <w:divsChild>
                <w:div w:id="816341413">
                  <w:marLeft w:val="0"/>
                  <w:marRight w:val="0"/>
                  <w:marTop w:val="0"/>
                  <w:marBottom w:val="0"/>
                  <w:divBdr>
                    <w:top w:val="none" w:sz="0" w:space="0" w:color="auto"/>
                    <w:left w:val="none" w:sz="0" w:space="0" w:color="auto"/>
                    <w:bottom w:val="none" w:sz="0" w:space="0" w:color="auto"/>
                    <w:right w:val="none" w:sz="0" w:space="0" w:color="auto"/>
                  </w:divBdr>
                  <w:divsChild>
                    <w:div w:id="105271590">
                      <w:blockQuote w:val="1"/>
                      <w:marLeft w:val="600"/>
                      <w:marRight w:val="0"/>
                      <w:marTop w:val="0"/>
                      <w:marBottom w:val="0"/>
                      <w:divBdr>
                        <w:top w:val="none" w:sz="0" w:space="0" w:color="auto"/>
                        <w:left w:val="none" w:sz="0" w:space="0" w:color="auto"/>
                        <w:bottom w:val="none" w:sz="0" w:space="0" w:color="auto"/>
                        <w:right w:val="none" w:sz="0" w:space="0" w:color="auto"/>
                      </w:divBdr>
                      <w:divsChild>
                        <w:div w:id="67149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744591">
              <w:marLeft w:val="0"/>
              <w:marRight w:val="0"/>
              <w:marTop w:val="0"/>
              <w:marBottom w:val="0"/>
              <w:divBdr>
                <w:top w:val="none" w:sz="0" w:space="0" w:color="auto"/>
                <w:left w:val="none" w:sz="0" w:space="0" w:color="auto"/>
                <w:bottom w:val="none" w:sz="0" w:space="0" w:color="auto"/>
                <w:right w:val="none" w:sz="0" w:space="0" w:color="auto"/>
              </w:divBdr>
              <w:divsChild>
                <w:div w:id="1789347325">
                  <w:marLeft w:val="0"/>
                  <w:marRight w:val="0"/>
                  <w:marTop w:val="0"/>
                  <w:marBottom w:val="0"/>
                  <w:divBdr>
                    <w:top w:val="none" w:sz="0" w:space="0" w:color="auto"/>
                    <w:left w:val="none" w:sz="0" w:space="0" w:color="auto"/>
                    <w:bottom w:val="none" w:sz="0" w:space="0" w:color="auto"/>
                    <w:right w:val="none" w:sz="0" w:space="0" w:color="auto"/>
                  </w:divBdr>
                  <w:divsChild>
                    <w:div w:id="1528912158">
                      <w:blockQuote w:val="1"/>
                      <w:marLeft w:val="600"/>
                      <w:marRight w:val="0"/>
                      <w:marTop w:val="0"/>
                      <w:marBottom w:val="0"/>
                      <w:divBdr>
                        <w:top w:val="none" w:sz="0" w:space="0" w:color="auto"/>
                        <w:left w:val="none" w:sz="0" w:space="0" w:color="auto"/>
                        <w:bottom w:val="none" w:sz="0" w:space="0" w:color="auto"/>
                        <w:right w:val="none" w:sz="0" w:space="0" w:color="auto"/>
                      </w:divBdr>
                      <w:divsChild>
                        <w:div w:id="77506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37794">
              <w:marLeft w:val="0"/>
              <w:marRight w:val="0"/>
              <w:marTop w:val="0"/>
              <w:marBottom w:val="0"/>
              <w:divBdr>
                <w:top w:val="none" w:sz="0" w:space="0" w:color="auto"/>
                <w:left w:val="none" w:sz="0" w:space="0" w:color="auto"/>
                <w:bottom w:val="none" w:sz="0" w:space="0" w:color="auto"/>
                <w:right w:val="none" w:sz="0" w:space="0" w:color="auto"/>
              </w:divBdr>
              <w:divsChild>
                <w:div w:id="180365579">
                  <w:marLeft w:val="0"/>
                  <w:marRight w:val="0"/>
                  <w:marTop w:val="0"/>
                  <w:marBottom w:val="0"/>
                  <w:divBdr>
                    <w:top w:val="none" w:sz="0" w:space="0" w:color="auto"/>
                    <w:left w:val="none" w:sz="0" w:space="0" w:color="auto"/>
                    <w:bottom w:val="none" w:sz="0" w:space="0" w:color="auto"/>
                    <w:right w:val="none" w:sz="0" w:space="0" w:color="auto"/>
                  </w:divBdr>
                  <w:divsChild>
                    <w:div w:id="1902981517">
                      <w:blockQuote w:val="1"/>
                      <w:marLeft w:val="600"/>
                      <w:marRight w:val="0"/>
                      <w:marTop w:val="0"/>
                      <w:marBottom w:val="0"/>
                      <w:divBdr>
                        <w:top w:val="none" w:sz="0" w:space="0" w:color="auto"/>
                        <w:left w:val="none" w:sz="0" w:space="0" w:color="auto"/>
                        <w:bottom w:val="none" w:sz="0" w:space="0" w:color="auto"/>
                        <w:right w:val="none" w:sz="0" w:space="0" w:color="auto"/>
                      </w:divBdr>
                      <w:divsChild>
                        <w:div w:id="8029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931420">
              <w:marLeft w:val="0"/>
              <w:marRight w:val="0"/>
              <w:marTop w:val="0"/>
              <w:marBottom w:val="0"/>
              <w:divBdr>
                <w:top w:val="none" w:sz="0" w:space="0" w:color="auto"/>
                <w:left w:val="none" w:sz="0" w:space="0" w:color="auto"/>
                <w:bottom w:val="none" w:sz="0" w:space="0" w:color="auto"/>
                <w:right w:val="none" w:sz="0" w:space="0" w:color="auto"/>
              </w:divBdr>
              <w:divsChild>
                <w:div w:id="1830245860">
                  <w:marLeft w:val="0"/>
                  <w:marRight w:val="0"/>
                  <w:marTop w:val="0"/>
                  <w:marBottom w:val="0"/>
                  <w:divBdr>
                    <w:top w:val="none" w:sz="0" w:space="0" w:color="auto"/>
                    <w:left w:val="none" w:sz="0" w:space="0" w:color="auto"/>
                    <w:bottom w:val="none" w:sz="0" w:space="0" w:color="auto"/>
                    <w:right w:val="none" w:sz="0" w:space="0" w:color="auto"/>
                  </w:divBdr>
                  <w:divsChild>
                    <w:div w:id="631331158">
                      <w:blockQuote w:val="1"/>
                      <w:marLeft w:val="600"/>
                      <w:marRight w:val="0"/>
                      <w:marTop w:val="0"/>
                      <w:marBottom w:val="0"/>
                      <w:divBdr>
                        <w:top w:val="none" w:sz="0" w:space="0" w:color="auto"/>
                        <w:left w:val="none" w:sz="0" w:space="0" w:color="auto"/>
                        <w:bottom w:val="none" w:sz="0" w:space="0" w:color="auto"/>
                        <w:right w:val="none" w:sz="0" w:space="0" w:color="auto"/>
                      </w:divBdr>
                      <w:divsChild>
                        <w:div w:id="550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366958">
              <w:marLeft w:val="0"/>
              <w:marRight w:val="0"/>
              <w:marTop w:val="0"/>
              <w:marBottom w:val="0"/>
              <w:divBdr>
                <w:top w:val="none" w:sz="0" w:space="0" w:color="auto"/>
                <w:left w:val="none" w:sz="0" w:space="0" w:color="auto"/>
                <w:bottom w:val="none" w:sz="0" w:space="0" w:color="auto"/>
                <w:right w:val="none" w:sz="0" w:space="0" w:color="auto"/>
              </w:divBdr>
              <w:divsChild>
                <w:div w:id="640577299">
                  <w:marLeft w:val="0"/>
                  <w:marRight w:val="0"/>
                  <w:marTop w:val="0"/>
                  <w:marBottom w:val="0"/>
                  <w:divBdr>
                    <w:top w:val="none" w:sz="0" w:space="0" w:color="auto"/>
                    <w:left w:val="none" w:sz="0" w:space="0" w:color="auto"/>
                    <w:bottom w:val="none" w:sz="0" w:space="0" w:color="auto"/>
                    <w:right w:val="none" w:sz="0" w:space="0" w:color="auto"/>
                  </w:divBdr>
                  <w:divsChild>
                    <w:div w:id="307130630">
                      <w:blockQuote w:val="1"/>
                      <w:marLeft w:val="600"/>
                      <w:marRight w:val="0"/>
                      <w:marTop w:val="0"/>
                      <w:marBottom w:val="0"/>
                      <w:divBdr>
                        <w:top w:val="none" w:sz="0" w:space="0" w:color="auto"/>
                        <w:left w:val="none" w:sz="0" w:space="0" w:color="auto"/>
                        <w:bottom w:val="none" w:sz="0" w:space="0" w:color="auto"/>
                        <w:right w:val="none" w:sz="0" w:space="0" w:color="auto"/>
                      </w:divBdr>
                      <w:divsChild>
                        <w:div w:id="80658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906573">
              <w:marLeft w:val="0"/>
              <w:marRight w:val="0"/>
              <w:marTop w:val="0"/>
              <w:marBottom w:val="0"/>
              <w:divBdr>
                <w:top w:val="none" w:sz="0" w:space="0" w:color="auto"/>
                <w:left w:val="none" w:sz="0" w:space="0" w:color="auto"/>
                <w:bottom w:val="none" w:sz="0" w:space="0" w:color="auto"/>
                <w:right w:val="none" w:sz="0" w:space="0" w:color="auto"/>
              </w:divBdr>
              <w:divsChild>
                <w:div w:id="1261136936">
                  <w:marLeft w:val="0"/>
                  <w:marRight w:val="0"/>
                  <w:marTop w:val="0"/>
                  <w:marBottom w:val="0"/>
                  <w:divBdr>
                    <w:top w:val="none" w:sz="0" w:space="0" w:color="auto"/>
                    <w:left w:val="none" w:sz="0" w:space="0" w:color="auto"/>
                    <w:bottom w:val="none" w:sz="0" w:space="0" w:color="auto"/>
                    <w:right w:val="none" w:sz="0" w:space="0" w:color="auto"/>
                  </w:divBdr>
                  <w:divsChild>
                    <w:div w:id="1604193343">
                      <w:blockQuote w:val="1"/>
                      <w:marLeft w:val="600"/>
                      <w:marRight w:val="0"/>
                      <w:marTop w:val="0"/>
                      <w:marBottom w:val="0"/>
                      <w:divBdr>
                        <w:top w:val="none" w:sz="0" w:space="0" w:color="auto"/>
                        <w:left w:val="none" w:sz="0" w:space="0" w:color="auto"/>
                        <w:bottom w:val="none" w:sz="0" w:space="0" w:color="auto"/>
                        <w:right w:val="none" w:sz="0" w:space="0" w:color="auto"/>
                      </w:divBdr>
                      <w:divsChild>
                        <w:div w:id="149895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171490">
          <w:marLeft w:val="0"/>
          <w:marRight w:val="0"/>
          <w:marTop w:val="0"/>
          <w:marBottom w:val="0"/>
          <w:divBdr>
            <w:top w:val="none" w:sz="0" w:space="0" w:color="auto"/>
            <w:left w:val="none" w:sz="0" w:space="0" w:color="auto"/>
            <w:bottom w:val="none" w:sz="0" w:space="0" w:color="auto"/>
            <w:right w:val="none" w:sz="0" w:space="0" w:color="auto"/>
          </w:divBdr>
        </w:div>
        <w:div w:id="180896734">
          <w:marLeft w:val="0"/>
          <w:marRight w:val="0"/>
          <w:marTop w:val="0"/>
          <w:marBottom w:val="0"/>
          <w:divBdr>
            <w:top w:val="none" w:sz="0" w:space="0" w:color="auto"/>
            <w:left w:val="none" w:sz="0" w:space="0" w:color="auto"/>
            <w:bottom w:val="none" w:sz="0" w:space="0" w:color="auto"/>
            <w:right w:val="none" w:sz="0" w:space="0" w:color="auto"/>
          </w:divBdr>
          <w:divsChild>
            <w:div w:id="369377672">
              <w:marLeft w:val="0"/>
              <w:marRight w:val="0"/>
              <w:marTop w:val="0"/>
              <w:marBottom w:val="0"/>
              <w:divBdr>
                <w:top w:val="none" w:sz="0" w:space="0" w:color="auto"/>
                <w:left w:val="none" w:sz="0" w:space="0" w:color="auto"/>
                <w:bottom w:val="none" w:sz="0" w:space="0" w:color="auto"/>
                <w:right w:val="none" w:sz="0" w:space="0" w:color="auto"/>
              </w:divBdr>
            </w:div>
          </w:divsChild>
        </w:div>
        <w:div w:id="1253902485">
          <w:blockQuote w:val="1"/>
          <w:marLeft w:val="600"/>
          <w:marRight w:val="0"/>
          <w:marTop w:val="0"/>
          <w:marBottom w:val="0"/>
          <w:divBdr>
            <w:top w:val="none" w:sz="0" w:space="0" w:color="auto"/>
            <w:left w:val="none" w:sz="0" w:space="0" w:color="auto"/>
            <w:bottom w:val="none" w:sz="0" w:space="0" w:color="auto"/>
            <w:right w:val="none" w:sz="0" w:space="0" w:color="auto"/>
          </w:divBdr>
          <w:divsChild>
            <w:div w:id="1084691846">
              <w:marLeft w:val="0"/>
              <w:marRight w:val="0"/>
              <w:marTop w:val="0"/>
              <w:marBottom w:val="0"/>
              <w:divBdr>
                <w:top w:val="none" w:sz="0" w:space="0" w:color="auto"/>
                <w:left w:val="none" w:sz="0" w:space="0" w:color="auto"/>
                <w:bottom w:val="none" w:sz="0" w:space="0" w:color="auto"/>
                <w:right w:val="none" w:sz="0" w:space="0" w:color="auto"/>
              </w:divBdr>
              <w:divsChild>
                <w:div w:id="748962559">
                  <w:marLeft w:val="0"/>
                  <w:marRight w:val="0"/>
                  <w:marTop w:val="0"/>
                  <w:marBottom w:val="0"/>
                  <w:divBdr>
                    <w:top w:val="none" w:sz="0" w:space="0" w:color="auto"/>
                    <w:left w:val="none" w:sz="0" w:space="0" w:color="auto"/>
                    <w:bottom w:val="none" w:sz="0" w:space="0" w:color="auto"/>
                    <w:right w:val="none" w:sz="0" w:space="0" w:color="auto"/>
                  </w:divBdr>
                  <w:divsChild>
                    <w:div w:id="1364403664">
                      <w:blockQuote w:val="1"/>
                      <w:marLeft w:val="600"/>
                      <w:marRight w:val="0"/>
                      <w:marTop w:val="0"/>
                      <w:marBottom w:val="0"/>
                      <w:divBdr>
                        <w:top w:val="none" w:sz="0" w:space="0" w:color="auto"/>
                        <w:left w:val="none" w:sz="0" w:space="0" w:color="auto"/>
                        <w:bottom w:val="none" w:sz="0" w:space="0" w:color="auto"/>
                        <w:right w:val="none" w:sz="0" w:space="0" w:color="auto"/>
                      </w:divBdr>
                      <w:divsChild>
                        <w:div w:id="102394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904">
      <w:bodyDiv w:val="1"/>
      <w:marLeft w:val="0"/>
      <w:marRight w:val="0"/>
      <w:marTop w:val="0"/>
      <w:marBottom w:val="0"/>
      <w:divBdr>
        <w:top w:val="none" w:sz="0" w:space="0" w:color="auto"/>
        <w:left w:val="none" w:sz="0" w:space="0" w:color="auto"/>
        <w:bottom w:val="none" w:sz="0" w:space="0" w:color="auto"/>
        <w:right w:val="none" w:sz="0" w:space="0" w:color="auto"/>
      </w:divBdr>
    </w:div>
    <w:div w:id="1017080425">
      <w:bodyDiv w:val="1"/>
      <w:marLeft w:val="0"/>
      <w:marRight w:val="0"/>
      <w:marTop w:val="0"/>
      <w:marBottom w:val="0"/>
      <w:divBdr>
        <w:top w:val="none" w:sz="0" w:space="0" w:color="auto"/>
        <w:left w:val="none" w:sz="0" w:space="0" w:color="auto"/>
        <w:bottom w:val="none" w:sz="0" w:space="0" w:color="auto"/>
        <w:right w:val="none" w:sz="0" w:space="0" w:color="auto"/>
      </w:divBdr>
    </w:div>
    <w:div w:id="1088503446">
      <w:bodyDiv w:val="1"/>
      <w:marLeft w:val="0"/>
      <w:marRight w:val="0"/>
      <w:marTop w:val="0"/>
      <w:marBottom w:val="0"/>
      <w:divBdr>
        <w:top w:val="none" w:sz="0" w:space="0" w:color="auto"/>
        <w:left w:val="none" w:sz="0" w:space="0" w:color="auto"/>
        <w:bottom w:val="none" w:sz="0" w:space="0" w:color="auto"/>
        <w:right w:val="none" w:sz="0" w:space="0" w:color="auto"/>
      </w:divBdr>
    </w:div>
    <w:div w:id="1380938980">
      <w:bodyDiv w:val="1"/>
      <w:marLeft w:val="0"/>
      <w:marRight w:val="0"/>
      <w:marTop w:val="0"/>
      <w:marBottom w:val="0"/>
      <w:divBdr>
        <w:top w:val="none" w:sz="0" w:space="0" w:color="auto"/>
        <w:left w:val="none" w:sz="0" w:space="0" w:color="auto"/>
        <w:bottom w:val="none" w:sz="0" w:space="0" w:color="auto"/>
        <w:right w:val="none" w:sz="0" w:space="0" w:color="auto"/>
      </w:divBdr>
    </w:div>
    <w:div w:id="20172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oi.org/10.58799/OF-GM-124" TargetMode="External"/><Relationship Id="rId21" Type="http://schemas.openxmlformats.org/officeDocument/2006/relationships/hyperlink" Target="https://apps.usgs.gov/intermountain_west_seamless_geologic_map_explorer/" TargetMode="External"/><Relationship Id="rId42" Type="http://schemas.openxmlformats.org/officeDocument/2006/relationships/hyperlink" Target="https://doi.org/10.58799/NMG-v11n3.45" TargetMode="External"/><Relationship Id="rId63" Type="http://schemas.openxmlformats.org/officeDocument/2006/relationships/hyperlink" Target="https://doi.org/10.58783/cgs.of9906.zmlb6620" TargetMode="External"/><Relationship Id="rId84" Type="http://schemas.openxmlformats.org/officeDocument/2006/relationships/hyperlink" Target="https://doi.org/10.1146/annurev.earth.32.101802.120257" TargetMode="External"/><Relationship Id="rId138" Type="http://schemas.openxmlformats.org/officeDocument/2006/relationships/hyperlink" Target="https://doi.org/10.58799/OF-GM-71" TargetMode="External"/><Relationship Id="rId159" Type="http://schemas.openxmlformats.org/officeDocument/2006/relationships/hyperlink" Target="https://doi.org/10.1130/0016-7606(1996)108%3C1039:REASAT%3E2.3.CO;2" TargetMode="External"/><Relationship Id="rId170" Type="http://schemas.openxmlformats.org/officeDocument/2006/relationships/hyperlink" Target="https://doi.org/10.3133/sim2998" TargetMode="External"/><Relationship Id="rId191" Type="http://schemas.openxmlformats.org/officeDocument/2006/relationships/hyperlink" Target="https://doi.org/10.5066/P9ZD6DFW" TargetMode="External"/><Relationship Id="rId205" Type="http://schemas.openxmlformats.org/officeDocument/2006/relationships/hyperlink" Target="https://doi.org/10.1130/0016-7606(1960)71%5b795:AF%5d2.0.CO;2" TargetMode="External"/><Relationship Id="rId226" Type="http://schemas.openxmlformats.org/officeDocument/2006/relationships/hyperlink" Target="https://doi.org/10.1029/SP014p0033" TargetMode="External"/><Relationship Id="rId247" Type="http://schemas.openxmlformats.org/officeDocument/2006/relationships/theme" Target="theme/theme1.xml"/><Relationship Id="rId107" Type="http://schemas.openxmlformats.org/officeDocument/2006/relationships/hyperlink" Target="https://doi.org/10.1016/j.precamres.2023.107256" TargetMode="External"/><Relationship Id="rId11" Type="http://schemas.openxmlformats.org/officeDocument/2006/relationships/image" Target="media/image1.png"/><Relationship Id="rId32" Type="http://schemas.openxmlformats.org/officeDocument/2006/relationships/hyperlink" Target="https://doi.org/10.3133/om137" TargetMode="External"/><Relationship Id="rId53" Type="http://schemas.openxmlformats.org/officeDocument/2006/relationships/hyperlink" Target="https://doi.org/10.56577/FFC-43.321" TargetMode="External"/><Relationship Id="rId74" Type="http://schemas.openxmlformats.org/officeDocument/2006/relationships/hyperlink" Target="https://doi.org/10.3133/gf171" TargetMode="External"/><Relationship Id="rId128" Type="http://schemas.openxmlformats.org/officeDocument/2006/relationships/hyperlink" Target="https://doi.org/10.58783/cgs.of9904.xwln7545" TargetMode="External"/><Relationship Id="rId149" Type="http://schemas.openxmlformats.org/officeDocument/2006/relationships/hyperlink" Target="https://doi.org/10.1017/S0263593300014279" TargetMode="External"/><Relationship Id="rId5" Type="http://schemas.openxmlformats.org/officeDocument/2006/relationships/styles" Target="styles.xml"/><Relationship Id="rId95" Type="http://schemas.openxmlformats.org/officeDocument/2006/relationships/hyperlink" Target="https://coloradogeologicalsurvey.org/publications/geologic-map-hermosa-quadrangle-la-plata-colorado/" TargetMode="External"/><Relationship Id="rId160" Type="http://schemas.openxmlformats.org/officeDocument/2006/relationships/hyperlink" Target="https://doi.org/10.1130/GES02691.1" TargetMode="External"/><Relationship Id="rId181" Type="http://schemas.openxmlformats.org/officeDocument/2006/relationships/hyperlink" Target="https://doi.org/10.1016/S1874-5997(08)00009-9" TargetMode="External"/><Relationship Id="rId216" Type="http://schemas.openxmlformats.org/officeDocument/2006/relationships/hyperlink" Target="https://doi.org/10.3133/i1906" TargetMode="External"/><Relationship Id="rId237" Type="http://schemas.openxmlformats.org/officeDocument/2006/relationships/hyperlink" Target="https://doi.org/10.56577/FFC-35.193" TargetMode="External"/><Relationship Id="rId22" Type="http://schemas.openxmlformats.org/officeDocument/2006/relationships/hyperlink" Target="https://doi.org/10.58799/OF-GM-200" TargetMode="External"/><Relationship Id="rId43" Type="http://schemas.openxmlformats.org/officeDocument/2006/relationships/hyperlink" Target="https://doi.org/10.58799/OFR-325" TargetMode="External"/><Relationship Id="rId64" Type="http://schemas.openxmlformats.org/officeDocument/2006/relationships/hyperlink" Target="https://ngmdb.usgs.gov/Prodesc/proddesc_101354.htm" TargetMode="External"/><Relationship Id="rId118" Type="http://schemas.openxmlformats.org/officeDocument/2006/relationships/hyperlink" Target="https://doi.org/10.1130/GES00897.1" TargetMode="External"/><Relationship Id="rId139" Type="http://schemas.openxmlformats.org/officeDocument/2006/relationships/hyperlink" Target="https://doi.org/10.58799/GM-19" TargetMode="External"/><Relationship Id="rId85" Type="http://schemas.openxmlformats.org/officeDocument/2006/relationships/hyperlink" Target="https://doi.org/10.58799/B-92" TargetMode="External"/><Relationship Id="rId150" Type="http://schemas.openxmlformats.org/officeDocument/2006/relationships/hyperlink" Target="https://doi.org/10.1130/DNAG-GNA-G3.481" TargetMode="External"/><Relationship Id="rId171" Type="http://schemas.openxmlformats.org/officeDocument/2006/relationships/hyperlink" Target="https://doi.org/10.58799/NMG-v31n1.3" TargetMode="External"/><Relationship Id="rId192" Type="http://schemas.openxmlformats.org/officeDocument/2006/relationships/hyperlink" Target="https://doi.org/10.1130/0091-7613(1987)15%3C861:EOTEPC%3E2.0.CO;2" TargetMode="External"/><Relationship Id="rId206" Type="http://schemas.openxmlformats.org/officeDocument/2006/relationships/hyperlink" Target="https://doi.org/10.3133/pp354F" TargetMode="External"/><Relationship Id="rId227" Type="http://schemas.openxmlformats.org/officeDocument/2006/relationships/hyperlink" Target="https://doi.org/10.1130/DNAG-GNA-C2.171" TargetMode="External"/><Relationship Id="rId12" Type="http://schemas.openxmlformats.org/officeDocument/2006/relationships/footer" Target="footer2.xml"/><Relationship Id="rId17" Type="http://schemas.openxmlformats.org/officeDocument/2006/relationships/footer" Target="footer4.xml"/><Relationship Id="rId33" Type="http://schemas.openxmlformats.org/officeDocument/2006/relationships/hyperlink" Target="https://doi.org/10.1130/2022.0064(03)" TargetMode="External"/><Relationship Id="rId38" Type="http://schemas.openxmlformats.org/officeDocument/2006/relationships/hyperlink" Target="https://doi.org/10.3133/om138" TargetMode="External"/><Relationship Id="rId59" Type="http://schemas.openxmlformats.org/officeDocument/2006/relationships/hyperlink" Target="https://doi.org/10.3133/b1082G" TargetMode="External"/><Relationship Id="rId103" Type="http://schemas.openxmlformats.org/officeDocument/2006/relationships/hyperlink" Target="https://doi.org/10.3133/ofr71142" TargetMode="External"/><Relationship Id="rId108" Type="http://schemas.openxmlformats.org/officeDocument/2006/relationships/hyperlink" Target="https://doi.org/10.1016/j.precamres.2020.105820" TargetMode="External"/><Relationship Id="rId124" Type="http://schemas.openxmlformats.org/officeDocument/2006/relationships/hyperlink" Target="https://doi.org/10.58799/OF-GM-150" TargetMode="External"/><Relationship Id="rId129" Type="http://schemas.openxmlformats.org/officeDocument/2006/relationships/hyperlink" Target="https://doi.org/10.58783/cgs.of0004.hkho3118" TargetMode="External"/><Relationship Id="rId54" Type="http://schemas.openxmlformats.org/officeDocument/2006/relationships/hyperlink" Target="https://doi.org/10.3133/b1227" TargetMode="External"/><Relationship Id="rId70" Type="http://schemas.openxmlformats.org/officeDocument/2006/relationships/hyperlink" Target="https://doi.org/10.3133/b1633AC" TargetMode="External"/><Relationship Id="rId75" Type="http://schemas.openxmlformats.org/officeDocument/2006/relationships/hyperlink" Target="https://doi.org/10.3133/gf130" TargetMode="External"/><Relationship Id="rId91" Type="http://schemas.openxmlformats.org/officeDocument/2006/relationships/hyperlink" Target="https://doi.org/10.3133/pp1625B" TargetMode="External"/><Relationship Id="rId96" Type="http://schemas.openxmlformats.org/officeDocument/2006/relationships/hyperlink" Target="https://doi.org/10.58783/cgs.of0321.hhud6834" TargetMode="External"/><Relationship Id="rId140" Type="http://schemas.openxmlformats.org/officeDocument/2006/relationships/hyperlink" Target="https://doi.org/10.58799/OF-GM-87" TargetMode="External"/><Relationship Id="rId145" Type="http://schemas.openxmlformats.org/officeDocument/2006/relationships/hyperlink" Target="https://doi.org/10.3133/mf1878" TargetMode="External"/><Relationship Id="rId161" Type="http://schemas.openxmlformats.org/officeDocument/2006/relationships/hyperlink" Target="https://doi.org/10.3133/i1907" TargetMode="External"/><Relationship Id="rId166" Type="http://schemas.openxmlformats.org/officeDocument/2006/relationships/hyperlink" Target="https://archives.datapages.com/data/rmag/mg/1990/loope.htm" TargetMode="External"/><Relationship Id="rId182" Type="http://schemas.openxmlformats.org/officeDocument/2006/relationships/hyperlink" Target="https://doi.org/10.58799/M-11" TargetMode="External"/><Relationship Id="rId187" Type="http://schemas.openxmlformats.org/officeDocument/2006/relationships/hyperlink" Target="https://doi.org/10.3133/i345" TargetMode="External"/><Relationship Id="rId217" Type="http://schemas.openxmlformats.org/officeDocument/2006/relationships/hyperlink" Target="https://doi.org/10.1029/91JB00068" TargetMode="External"/><Relationship Id="rId1" Type="http://schemas.openxmlformats.org/officeDocument/2006/relationships/customXml" Target="../customXml/item1.xml"/><Relationship Id="rId6" Type="http://schemas.openxmlformats.org/officeDocument/2006/relationships/settings" Target="settings.xml"/><Relationship Id="rId212" Type="http://schemas.openxmlformats.org/officeDocument/2006/relationships/hyperlink" Target="https://doi.org/10.3133/om160" TargetMode="External"/><Relationship Id="rId233" Type="http://schemas.openxmlformats.org/officeDocument/2006/relationships/hyperlink" Target="https://doi.org/10.1306/0BDA5BA9-16BD-11D7-8645000102C1865D" TargetMode="External"/><Relationship Id="rId238" Type="http://schemas.openxmlformats.org/officeDocument/2006/relationships/hyperlink" Target="https://doi.org/10.3133/om81" TargetMode="External"/><Relationship Id="rId23" Type="http://schemas.openxmlformats.org/officeDocument/2006/relationships/hyperlink" Target="https://doi.org/10.58799/OF-GM-221" TargetMode="External"/><Relationship Id="rId28" Type="http://schemas.openxmlformats.org/officeDocument/2006/relationships/hyperlink" Target="https://doi.org/10.56577/FFC-25.145" TargetMode="External"/><Relationship Id="rId49" Type="http://schemas.openxmlformats.org/officeDocument/2006/relationships/hyperlink" Target="https://doi.org/10.58799/B-91" TargetMode="External"/><Relationship Id="rId114" Type="http://schemas.openxmlformats.org/officeDocument/2006/relationships/hyperlink" Target="https://doi.org/10.1130/GES00614.1" TargetMode="External"/><Relationship Id="rId119" Type="http://schemas.openxmlformats.org/officeDocument/2006/relationships/hyperlink" Target="https://doi.org/10.1130/2013.2494(05)" TargetMode="External"/><Relationship Id="rId44" Type="http://schemas.openxmlformats.org/officeDocument/2006/relationships/hyperlink" Target="https://doi.org/10.3133/coal32" TargetMode="External"/><Relationship Id="rId60" Type="http://schemas.openxmlformats.org/officeDocument/2006/relationships/hyperlink" Target="https://doi.org/10.3133/mf176" TargetMode="External"/><Relationship Id="rId65" Type="http://schemas.openxmlformats.org/officeDocument/2006/relationships/hyperlink" Target="https://doi.org/10.1130/SPE291" TargetMode="External"/><Relationship Id="rId81" Type="http://schemas.openxmlformats.org/officeDocument/2006/relationships/hyperlink" Target="https://doi.org/10.1046/j.1365-2117.1996.01491.x" TargetMode="External"/><Relationship Id="rId86" Type="http://schemas.openxmlformats.org/officeDocument/2006/relationships/hyperlink" Target="https://doi.org/10.1016/0040-1951(86)90031-4" TargetMode="External"/><Relationship Id="rId130" Type="http://schemas.openxmlformats.org/officeDocument/2006/relationships/hyperlink" Target="https://doi.org/10.1130/0091-7613(1981)9%3C10:PTOTAR%3E2.0.CO;2" TargetMode="External"/><Relationship Id="rId135" Type="http://schemas.openxmlformats.org/officeDocument/2006/relationships/hyperlink" Target="https://doi.org/10.58799/OF-GM-127" TargetMode="External"/><Relationship Id="rId151" Type="http://schemas.openxmlformats.org/officeDocument/2006/relationships/hyperlink" Target="https://doi.org/10.3133/i2799" TargetMode="External"/><Relationship Id="rId156" Type="http://schemas.openxmlformats.org/officeDocument/2006/relationships/hyperlink" Target="https://doi.org/10.3133/mf682" TargetMode="External"/><Relationship Id="rId177" Type="http://schemas.openxmlformats.org/officeDocument/2006/relationships/hyperlink" Target="https://doi.org/10.3133/i1730" TargetMode="External"/><Relationship Id="rId198" Type="http://schemas.openxmlformats.org/officeDocument/2006/relationships/hyperlink" Target="https://archives-datapages-com.usgslibrary.idm.oclc.org/data/rmag/GeoStudCordV1_82/schwartz.htm" TargetMode="External"/><Relationship Id="rId172" Type="http://schemas.openxmlformats.org/officeDocument/2006/relationships/hyperlink" Target="https://doi.org/10.56577/FFC-58.182" TargetMode="External"/><Relationship Id="rId193" Type="http://schemas.openxmlformats.org/officeDocument/2006/relationships/hyperlink" Target="https://doi.org/10.3133/mf1523c" TargetMode="External"/><Relationship Id="rId202" Type="http://schemas.openxmlformats.org/officeDocument/2006/relationships/hyperlink" Target="http://doi.org/10.13140/RG.2.1.4439.8801" TargetMode="External"/><Relationship Id="rId207" Type="http://schemas.openxmlformats.org/officeDocument/2006/relationships/hyperlink" Target="https://doi.org/10.1130/0016-7606(1996)108%3c1549:CTRJVF%3e2.3.CO;2" TargetMode="External"/><Relationship Id="rId223" Type="http://schemas.openxmlformats.org/officeDocument/2006/relationships/hyperlink" Target="https://giw.utahgeology.org/giw/index.php/GIW/article/view/6/4" TargetMode="External"/><Relationship Id="rId228" Type="http://schemas.openxmlformats.org/officeDocument/2006/relationships/hyperlink" Target="https://doi.org/10.1130/GSAB-P2-92-2401" TargetMode="External"/><Relationship Id="rId244" Type="http://schemas.openxmlformats.org/officeDocument/2006/relationships/hyperlink" Target="https://doi.org/10.1130/B30544.1" TargetMode="External"/><Relationship Id="rId13" Type="http://schemas.openxmlformats.org/officeDocument/2006/relationships/footer" Target="footer3.xml"/><Relationship Id="rId18" Type="http://schemas.openxmlformats.org/officeDocument/2006/relationships/footer" Target="footer5.xml"/><Relationship Id="rId39" Type="http://schemas.openxmlformats.org/officeDocument/2006/relationships/hyperlink" Target="https://doi.org/10.3133/om149" TargetMode="External"/><Relationship Id="rId109" Type="http://schemas.openxmlformats.org/officeDocument/2006/relationships/hyperlink" Target="http://doi.org/10.2747/0020-6814.45.7.575" TargetMode="External"/><Relationship Id="rId34" Type="http://schemas.openxmlformats.org/officeDocument/2006/relationships/hyperlink" Target="https://doi.org/10.1016/0012-821X(80)90213-7" TargetMode="External"/><Relationship Id="rId50" Type="http://schemas.openxmlformats.org/officeDocument/2006/relationships/hyperlink" Target="https://archives.datapages.com/data/rocky_sepm/data/011/011001/77_rocky_mount110077.htm." TargetMode="External"/><Relationship Id="rId55" Type="http://schemas.openxmlformats.org/officeDocument/2006/relationships/hyperlink" Target="https://doi.org/10.56577/FFC-25.119" TargetMode="External"/><Relationship Id="rId76" Type="http://schemas.openxmlformats.org/officeDocument/2006/relationships/hyperlink" Target="https://doi.org/10.58799/GM-67" TargetMode="External"/><Relationship Id="rId97" Type="http://schemas.openxmlformats.org/officeDocument/2006/relationships/hyperlink" Target="https://doi.org/10.1016/j.precamres.2006.12.001" TargetMode="External"/><Relationship Id="rId104" Type="http://schemas.openxmlformats.org/officeDocument/2006/relationships/hyperlink" Target="https://doi.org/10.1130/0016-7606(1996)108%3c1167:UPGCOT%3e2.3.CO;2" TargetMode="External"/><Relationship Id="rId120" Type="http://schemas.openxmlformats.org/officeDocument/2006/relationships/hyperlink" Target="https://gsa.confex.com/gsa/2005RM/webprogram/Paper86974.html" TargetMode="External"/><Relationship Id="rId125" Type="http://schemas.openxmlformats.org/officeDocument/2006/relationships/hyperlink" Target="https://doi.org/10.58799/OF-GM-180" TargetMode="External"/><Relationship Id="rId141" Type="http://schemas.openxmlformats.org/officeDocument/2006/relationships/hyperlink" Target="https://doi.org/10.1016/j.palaeo.2021.110386" TargetMode="External"/><Relationship Id="rId146" Type="http://schemas.openxmlformats.org/officeDocument/2006/relationships/hyperlink" Target="https://doi.org/10.3133/i828" TargetMode="External"/><Relationship Id="rId167" Type="http://schemas.openxmlformats.org/officeDocument/2006/relationships/hyperlink" Target="https://doi.org/10.58799/NMG-v19n4.89" TargetMode="External"/><Relationship Id="rId188" Type="http://schemas.openxmlformats.org/officeDocument/2006/relationships/hyperlink" Target="https://doi.org/10.1029/2006JB004511" TargetMode="External"/><Relationship Id="rId7" Type="http://schemas.openxmlformats.org/officeDocument/2006/relationships/webSettings" Target="webSettings.xml"/><Relationship Id="rId71" Type="http://schemas.openxmlformats.org/officeDocument/2006/relationships/hyperlink" Target="accessed%20July%2011,%202021,%20at%20https://doi.org/10.1038/270403a0" TargetMode="External"/><Relationship Id="rId92" Type="http://schemas.openxmlformats.org/officeDocument/2006/relationships/hyperlink" Target="https://doi.org/10.3133/ofr20121041" TargetMode="External"/><Relationship Id="rId162" Type="http://schemas.openxmlformats.org/officeDocument/2006/relationships/hyperlink" Target="https://doi.org/10.3133/i966." TargetMode="External"/><Relationship Id="rId183" Type="http://schemas.openxmlformats.org/officeDocument/2006/relationships/hyperlink" Target="https://doi.org/10.56577/FFC-7.143" TargetMode="External"/><Relationship Id="rId213" Type="http://schemas.openxmlformats.org/officeDocument/2006/relationships/hyperlink" Target="https://archives-datapages-com.usgslibrary.idm.oclc.org/data/mgs/mt/data/0038/0093/0093.html" TargetMode="External"/><Relationship Id="rId218" Type="http://schemas.openxmlformats.org/officeDocument/2006/relationships/hyperlink" Target="https://doi.org/10.3133/ofr20071074" TargetMode="External"/><Relationship Id="rId234" Type="http://schemas.openxmlformats.org/officeDocument/2006/relationships/hyperlink" Target="https://doi.org/10.1130/GES00055.1" TargetMode="External"/><Relationship Id="rId239" Type="http://schemas.openxmlformats.org/officeDocument/2006/relationships/hyperlink" Target="https://doi.org/10.58799/GM-25" TargetMode="External"/><Relationship Id="rId2" Type="http://schemas.openxmlformats.org/officeDocument/2006/relationships/customXml" Target="../customXml/item2.xml"/><Relationship Id="rId29" Type="http://schemas.openxmlformats.org/officeDocument/2006/relationships/hyperlink" Target="https://doi.org/10.58799/M-20" TargetMode="External"/><Relationship Id="rId24" Type="http://schemas.openxmlformats.org/officeDocument/2006/relationships/hyperlink" Target="https://doi.org/10.58799/OF-GM-257" TargetMode="External"/><Relationship Id="rId40" Type="http://schemas.openxmlformats.org/officeDocument/2006/relationships/hyperlink" Target="https://doi.org/10.58799/OF-GM-104" TargetMode="External"/><Relationship Id="rId45" Type="http://schemas.openxmlformats.org/officeDocument/2006/relationships/hyperlink" Target="https://doi.org/10.1306/St22455C6" TargetMode="External"/><Relationship Id="rId66" Type="http://schemas.openxmlformats.org/officeDocument/2006/relationships/hyperlink" Target="https://doi.org/10.58799/B-160" TargetMode="External"/><Relationship Id="rId87" Type="http://schemas.openxmlformats.org/officeDocument/2006/relationships/hyperlink" Target="https://doi.org/10.3133/pp219" TargetMode="External"/><Relationship Id="rId110" Type="http://schemas.openxmlformats.org/officeDocument/2006/relationships/hyperlink" Target="https://doi.org/10.1130/0016-7606(1990)102%3C1280:CSAPON%3E2.3.CO;2" TargetMode="External"/><Relationship Id="rId115" Type="http://schemas.openxmlformats.org/officeDocument/2006/relationships/hyperlink" Target="https://doi.org/10.58799/OF-GM-107" TargetMode="External"/><Relationship Id="rId131" Type="http://schemas.openxmlformats.org/officeDocument/2006/relationships/hyperlink" Target="https://doi.org/10.58799/OF-GM-70" TargetMode="External"/><Relationship Id="rId136" Type="http://schemas.openxmlformats.org/officeDocument/2006/relationships/hyperlink" Target="https://doi.org/10.58799/OF-GM-141" TargetMode="External"/><Relationship Id="rId157" Type="http://schemas.openxmlformats.org/officeDocument/2006/relationships/hyperlink" Target="https://doi.org/10.1130/MEM144-p119" TargetMode="External"/><Relationship Id="rId178" Type="http://schemas.openxmlformats.org/officeDocument/2006/relationships/hyperlink" Target="https://doi.org/10.56577/FFC-35.171" TargetMode="External"/><Relationship Id="rId61" Type="http://schemas.openxmlformats.org/officeDocument/2006/relationships/hyperlink" Target="https://doi.org/10.3133/sim3224" TargetMode="External"/><Relationship Id="rId82" Type="http://schemas.openxmlformats.org/officeDocument/2006/relationships/hyperlink" Target="https://doi.org/10.2475/ajs.304.2.105" TargetMode="External"/><Relationship Id="rId152" Type="http://schemas.openxmlformats.org/officeDocument/2006/relationships/hyperlink" Target="https://doi.org/10.1130/GES00061.1" TargetMode="External"/><Relationship Id="rId173" Type="http://schemas.openxmlformats.org/officeDocument/2006/relationships/hyperlink" Target="https://doi.org/0.1130/2013.2494(06)" TargetMode="External"/><Relationship Id="rId194" Type="http://schemas.openxmlformats.org/officeDocument/2006/relationships/hyperlink" Target="https://doi.org/10.3133/pp1561" TargetMode="External"/><Relationship Id="rId199" Type="http://schemas.openxmlformats.org/officeDocument/2006/relationships/hyperlink" Target="https://doi.org/10.3133/mf1759" TargetMode="External"/><Relationship Id="rId203" Type="http://schemas.openxmlformats.org/officeDocument/2006/relationships/hyperlink" Target="https://doi.org/10.1130/MEM116-p613" TargetMode="External"/><Relationship Id="rId208" Type="http://schemas.openxmlformats.org/officeDocument/2006/relationships/hyperlink" Target="https://archives.datapages.com/data/rmag/geohistfrontrange1997/sterne_b.htm" TargetMode="External"/><Relationship Id="rId229" Type="http://schemas.openxmlformats.org/officeDocument/2006/relationships/hyperlink" Target="https://doi.org/10.3133/b1072M" TargetMode="External"/><Relationship Id="rId19" Type="http://schemas.openxmlformats.org/officeDocument/2006/relationships/footer" Target="footer6.xml"/><Relationship Id="rId224" Type="http://schemas.openxmlformats.org/officeDocument/2006/relationships/hyperlink" Target="https://doi.org/10.3133/sim3417" TargetMode="External"/><Relationship Id="rId240" Type="http://schemas.openxmlformats.org/officeDocument/2006/relationships/hyperlink" Target="https://doi.org/10.58799/GM-32" TargetMode="External"/><Relationship Id="rId245" Type="http://schemas.openxmlformats.org/officeDocument/2006/relationships/footer" Target="footer8.xml"/><Relationship Id="rId14" Type="http://schemas.openxmlformats.org/officeDocument/2006/relationships/hyperlink" Target="https://www.usgs.gov" TargetMode="External"/><Relationship Id="rId30" Type="http://schemas.openxmlformats.org/officeDocument/2006/relationships/hyperlink" Target="https://doi.org/10.1029/91JB00412" TargetMode="External"/><Relationship Id="rId35" Type="http://schemas.openxmlformats.org/officeDocument/2006/relationships/hyperlink" Target="https://doi.org/10.58799/M-48" TargetMode="External"/><Relationship Id="rId56" Type="http://schemas.openxmlformats.org/officeDocument/2006/relationships/hyperlink" Target="https://doi.org/10.1130/SPE209-p105" TargetMode="External"/><Relationship Id="rId77" Type="http://schemas.openxmlformats.org/officeDocument/2006/relationships/hyperlink" Target="https://doi.org/10.3133/om78" TargetMode="External"/><Relationship Id="rId100" Type="http://schemas.openxmlformats.org/officeDocument/2006/relationships/hyperlink" Target="https://doi.org/10.56577/FFC-66.175" TargetMode="External"/><Relationship Id="rId105" Type="http://schemas.openxmlformats.org/officeDocument/2006/relationships/hyperlink" Target="https://doi.org/10.3133/i629" TargetMode="External"/><Relationship Id="rId126" Type="http://schemas.openxmlformats.org/officeDocument/2006/relationships/hyperlink" Target="https://doi.org/10.34191/SS-123" TargetMode="External"/><Relationship Id="rId147" Type="http://schemas.openxmlformats.org/officeDocument/2006/relationships/hyperlink" Target="https://doi.org/10.3133/i901" TargetMode="External"/><Relationship Id="rId168" Type="http://schemas.openxmlformats.org/officeDocument/2006/relationships/hyperlink" Target="https://doi.org/10.56577/FFC-48.81" TargetMode="External"/><Relationship Id="rId8" Type="http://schemas.openxmlformats.org/officeDocument/2006/relationships/footnotes" Target="footnotes.xml"/><Relationship Id="rId51" Type="http://schemas.openxmlformats.org/officeDocument/2006/relationships/hyperlink" Target="http://doi.org/10.1130/0016-7606(1962)73%5B1047:PASOTS%5D2.0.CO;2" TargetMode="External"/><Relationship Id="rId72" Type="http://schemas.openxmlformats.org/officeDocument/2006/relationships/hyperlink" Target="https://doi.org/10.3133/pp521A" TargetMode="External"/><Relationship Id="rId93" Type="http://schemas.openxmlformats.org/officeDocument/2006/relationships/hyperlink" Target="https://doi.org/10.58799/NMG-v32n1.3" TargetMode="External"/><Relationship Id="rId98" Type="http://schemas.openxmlformats.org/officeDocument/2006/relationships/hyperlink" Target="https://doi.org/10.31582/rmag.mg.52.2.5" TargetMode="External"/><Relationship Id="rId121" Type="http://schemas.openxmlformats.org/officeDocument/2006/relationships/hyperlink" Target="https://doi.org/10.58799/OF-GM-96" TargetMode="External"/><Relationship Id="rId142" Type="http://schemas.openxmlformats.org/officeDocument/2006/relationships/hyperlink" Target="https://doi.org/10.1016/S1874-5997(08)00012-9" TargetMode="External"/><Relationship Id="rId163" Type="http://schemas.openxmlformats.org/officeDocument/2006/relationships/hyperlink" Target="https://doi.org/10.1130/GES02068.1" TargetMode="External"/><Relationship Id="rId184" Type="http://schemas.openxmlformats.org/officeDocument/2006/relationships/hyperlink" Target="https://doi.org/10.58799/B-89" TargetMode="External"/><Relationship Id="rId189" Type="http://schemas.openxmlformats.org/officeDocument/2006/relationships/hyperlink" Target="https://doi.org/10.3133/pp1035A" TargetMode="External"/><Relationship Id="rId219" Type="http://schemas.openxmlformats.org/officeDocument/2006/relationships/hyperlink" Target="https://doi.org/10.3133/sim3283" TargetMode="External"/><Relationship Id="rId3" Type="http://schemas.openxmlformats.org/officeDocument/2006/relationships/customXml" Target="../customXml/item3.xml"/><Relationship Id="rId214" Type="http://schemas.openxmlformats.org/officeDocument/2006/relationships/hyperlink" Target="https://doi.org/10.3133/gq1750" TargetMode="External"/><Relationship Id="rId230" Type="http://schemas.openxmlformats.org/officeDocument/2006/relationships/hyperlink" Target="https://doi.org/10.3133/i1978" TargetMode="External"/><Relationship Id="rId235" Type="http://schemas.openxmlformats.org/officeDocument/2006/relationships/hyperlink" Target="https://doi.org/10.34191/MP-06-7dm" TargetMode="External"/><Relationship Id="rId25" Type="http://schemas.openxmlformats.org/officeDocument/2006/relationships/hyperlink" Target="https://doi.org/10.58799/OF-GM-182" TargetMode="External"/><Relationship Id="rId46" Type="http://schemas.openxmlformats.org/officeDocument/2006/relationships/hyperlink" Target="https://doi.org/10.1029/91JB00244" TargetMode="External"/><Relationship Id="rId67" Type="http://schemas.openxmlformats.org/officeDocument/2006/relationships/hyperlink" Target="https://doi.org/10.1086/629091" TargetMode="External"/><Relationship Id="rId116" Type="http://schemas.openxmlformats.org/officeDocument/2006/relationships/hyperlink" Target="https://doi.org/10.58799/OF-GM-106" TargetMode="External"/><Relationship Id="rId137" Type="http://schemas.openxmlformats.org/officeDocument/2006/relationships/hyperlink" Target="https://doi.org/10.58799/OF-GM-166" TargetMode="External"/><Relationship Id="rId158" Type="http://schemas.openxmlformats.org/officeDocument/2006/relationships/hyperlink" Target="https://doi.org/10.1130/0016-7606(1970)81%5b2329:VHOTSJ%5d2.0.CO;2" TargetMode="External"/><Relationship Id="rId20" Type="http://schemas.openxmlformats.org/officeDocument/2006/relationships/footer" Target="footer7.xml"/><Relationship Id="rId41" Type="http://schemas.openxmlformats.org/officeDocument/2006/relationships/hyperlink" Target="https://doi.org/10.58799/OF-GM-294" TargetMode="External"/><Relationship Id="rId62" Type="http://schemas.openxmlformats.org/officeDocument/2006/relationships/hyperlink" Target="https://doi.org/10.58783/cgs.of9802.hwmb1149" TargetMode="External"/><Relationship Id="rId83" Type="http://schemas.openxmlformats.org/officeDocument/2006/relationships/hyperlink" Target="https://doi.org/10.1002/9781444347166.ch20" TargetMode="External"/><Relationship Id="rId88" Type="http://schemas.openxmlformats.org/officeDocument/2006/relationships/hyperlink" Target="https://doi.org/10.56577/FFC-35.137" TargetMode="External"/><Relationship Id="rId111" Type="http://schemas.openxmlformats.org/officeDocument/2006/relationships/hyperlink" Target="https://doi.org/10.3133/pp1062" TargetMode="External"/><Relationship Id="rId132" Type="http://schemas.openxmlformats.org/officeDocument/2006/relationships/hyperlink" Target="https://doi.org/10.58799/OF-GM-89" TargetMode="External"/><Relationship Id="rId153" Type="http://schemas.openxmlformats.org/officeDocument/2006/relationships/hyperlink" Target="https://doi.org/10.3133/sim3123" TargetMode="External"/><Relationship Id="rId174" Type="http://schemas.openxmlformats.org/officeDocument/2006/relationships/hyperlink" Target="https://doi.org/10.1130/0016-7606(1981)92%3C984:RADOTL%3E2.0.CO;2" TargetMode="External"/><Relationship Id="rId179" Type="http://schemas.openxmlformats.org/officeDocument/2006/relationships/hyperlink" Target="https://nmgs.nmt.edu/publications/guidebooks/62/" TargetMode="External"/><Relationship Id="rId195" Type="http://schemas.openxmlformats.org/officeDocument/2006/relationships/hyperlink" Target="https://doi.org/10.3133/pp366" TargetMode="External"/><Relationship Id="rId209" Type="http://schemas.openxmlformats.org/officeDocument/2006/relationships/hyperlink" Target="https://doi.org/10.3133/pp958" TargetMode="External"/><Relationship Id="rId190" Type="http://schemas.openxmlformats.org/officeDocument/2006/relationships/hyperlink" Target="https://doi.org/10.1130/DNAG-GNA-G3.9" TargetMode="External"/><Relationship Id="rId204" Type="http://schemas.openxmlformats.org/officeDocument/2006/relationships/hyperlink" Target="https://doi.org/10.3133/i517" TargetMode="External"/><Relationship Id="rId220" Type="http://schemas.openxmlformats.org/officeDocument/2006/relationships/hyperlink" Target="https://doi.org/10.3133/sim3342" TargetMode="External"/><Relationship Id="rId225" Type="http://schemas.openxmlformats.org/officeDocument/2006/relationships/hyperlink" Target="https://doi.org/10.5066/P1O8RW4O" TargetMode="External"/><Relationship Id="rId241" Type="http://schemas.openxmlformats.org/officeDocument/2006/relationships/hyperlink" Target="https://doi.org/10.58799/GM-39" TargetMode="External"/><Relationship Id="rId246" Type="http://schemas.openxmlformats.org/officeDocument/2006/relationships/fontTable" Target="fontTable.xml"/><Relationship Id="rId15" Type="http://schemas.openxmlformats.org/officeDocument/2006/relationships/hyperlink" Target="https://store.usgs.gov" TargetMode="External"/><Relationship Id="rId36" Type="http://schemas.openxmlformats.org/officeDocument/2006/relationships/hyperlink" Target="https://doi.org/10.1130/0016-7606(1976)87%3c189:TTBTOS%3e2.0.CO;2" TargetMode="External"/><Relationship Id="rId57" Type="http://schemas.openxmlformats.org/officeDocument/2006/relationships/hyperlink" Target="https://doi.org/10.3133/mf1497" TargetMode="External"/><Relationship Id="rId106" Type="http://schemas.openxmlformats.org/officeDocument/2006/relationships/hyperlink" Target="https://doi.org/10.1130/GES00867.1" TargetMode="External"/><Relationship Id="rId127" Type="http://schemas.openxmlformats.org/officeDocument/2006/relationships/hyperlink" Target="https://doi.org/10.58783/cgs.of0104.fgpn4242" TargetMode="External"/><Relationship Id="rId10" Type="http://schemas.openxmlformats.org/officeDocument/2006/relationships/footer" Target="footer1.xml"/><Relationship Id="rId31" Type="http://schemas.openxmlformats.org/officeDocument/2006/relationships/hyperlink" Target="https://doi.org/10.1306/BC74376F-16BE-11D7-8645000102C1865D" TargetMode="External"/><Relationship Id="rId52" Type="http://schemas.openxmlformats.org/officeDocument/2006/relationships/hyperlink" Target="https://archives.datapages.com/data/rmag/mg/1994/brister.pdf" TargetMode="External"/><Relationship Id="rId73" Type="http://schemas.openxmlformats.org/officeDocument/2006/relationships/hyperlink" Target="https://doi.org/10.1130G38810.1" TargetMode="External"/><Relationship Id="rId78" Type="http://schemas.openxmlformats.org/officeDocument/2006/relationships/hyperlink" Target="https://doi.org/10.1130/B30804.1" TargetMode="External"/><Relationship Id="rId94" Type="http://schemas.openxmlformats.org/officeDocument/2006/relationships/hyperlink" Target="https://doi.org/10.58799/GM-79" TargetMode="External"/><Relationship Id="rId99" Type="http://schemas.openxmlformats.org/officeDocument/2006/relationships/hyperlink" Target="https://doi.org/10.1130/0016-7606(1982)93%3c127:SASROM%3e2.0.CO;2" TargetMode="External"/><Relationship Id="rId101" Type="http://schemas.openxmlformats.org/officeDocument/2006/relationships/hyperlink" Target="https://doi.org/10.3133/ofr71143" TargetMode="External"/><Relationship Id="rId122" Type="http://schemas.openxmlformats.org/officeDocument/2006/relationships/hyperlink" Target="https://doi.org/10.58799/OF-GM-108" TargetMode="External"/><Relationship Id="rId143" Type="http://schemas.openxmlformats.org/officeDocument/2006/relationships/hyperlink" Target="https://doi.org/10.1130/G39041.1" TargetMode="External"/><Relationship Id="rId148" Type="http://schemas.openxmlformats.org/officeDocument/2006/relationships/hyperlink" Target="https://doi.org/10.3133/i952" TargetMode="External"/><Relationship Id="rId164" Type="http://schemas.openxmlformats.org/officeDocument/2006/relationships/hyperlink" Target="https://doi.org/10.1130/0016-7606(1981)92%3C968:APBAOT%3E2.0.CO;2" TargetMode="External"/><Relationship Id="rId169" Type="http://schemas.openxmlformats.org/officeDocument/2006/relationships/hyperlink" Target="https://doi.org/10.3133/gq1760" TargetMode="External"/><Relationship Id="rId185" Type="http://schemas.openxmlformats.org/officeDocument/2006/relationships/hyperlink" Target="https://doi.org/10.58799/GM-22"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s://doi.org/10.58799/GM-46" TargetMode="External"/><Relationship Id="rId210" Type="http://schemas.openxmlformats.org/officeDocument/2006/relationships/hyperlink" Target="https://doi.org/10.3133/i764" TargetMode="External"/><Relationship Id="rId215" Type="http://schemas.openxmlformats.org/officeDocument/2006/relationships/hyperlink" Target="https://doi.org/10.3133/gq1749" TargetMode="External"/><Relationship Id="rId236" Type="http://schemas.openxmlformats.org/officeDocument/2006/relationships/hyperlink" Target="https://doi.org/10.3133/mf1409" TargetMode="External"/><Relationship Id="rId26" Type="http://schemas.openxmlformats.org/officeDocument/2006/relationships/hyperlink" Target="https://doi.org/10.2113/34.2.149" TargetMode="External"/><Relationship Id="rId231" Type="http://schemas.openxmlformats.org/officeDocument/2006/relationships/hyperlink" Target="https://doi.org/10.3133/mf1120" TargetMode="External"/><Relationship Id="rId47" Type="http://schemas.openxmlformats.org/officeDocument/2006/relationships/hyperlink" Target="https://doi.org/10.1130/GES00945.1" TargetMode="External"/><Relationship Id="rId68" Type="http://schemas.openxmlformats.org/officeDocument/2006/relationships/hyperlink" Target="https://doi.org/10.3133/pp1505A" TargetMode="External"/><Relationship Id="rId89" Type="http://schemas.openxmlformats.org/officeDocument/2006/relationships/hyperlink" Target="https://doi.org/10.3133/pp481" TargetMode="External"/><Relationship Id="rId112" Type="http://schemas.openxmlformats.org/officeDocument/2006/relationships/hyperlink" Target="https://doi.org/10.3133/b1071D" TargetMode="External"/><Relationship Id="rId133" Type="http://schemas.openxmlformats.org/officeDocument/2006/relationships/hyperlink" Target="https://doi.org/10.58799/OF-GM-101" TargetMode="External"/><Relationship Id="rId154" Type="http://schemas.openxmlformats.org/officeDocument/2006/relationships/hyperlink" Target="https://doi.org/10.3133/sim3394" TargetMode="External"/><Relationship Id="rId175" Type="http://schemas.openxmlformats.org/officeDocument/2006/relationships/hyperlink" Target="https://doi.org/10.3133/mf1451" TargetMode="External"/><Relationship Id="rId196" Type="http://schemas.openxmlformats.org/officeDocument/2006/relationships/hyperlink" Target="https://doi.org/10.1130/DNAG-GNA-G3.107" TargetMode="External"/><Relationship Id="rId200" Type="http://schemas.openxmlformats.org/officeDocument/2006/relationships/hyperlink" Target="https://doi.org/10.3133/i1571" TargetMode="External"/><Relationship Id="rId16" Type="http://schemas.openxmlformats.org/officeDocument/2006/relationships/hyperlink" Target="https://doi.org/x" TargetMode="External"/><Relationship Id="rId221" Type="http://schemas.openxmlformats.org/officeDocument/2006/relationships/hyperlink" Target="https://doi.org/10.3133/sir20175022R" TargetMode="External"/><Relationship Id="rId242" Type="http://schemas.openxmlformats.org/officeDocument/2006/relationships/hyperlink" Target="https://doi.org/10.58799/M-42" TargetMode="External"/><Relationship Id="rId37" Type="http://schemas.openxmlformats.org/officeDocument/2006/relationships/hyperlink" Target="https://doi.org/10.58799/B-45" TargetMode="External"/><Relationship Id="rId58" Type="http://schemas.openxmlformats.org/officeDocument/2006/relationships/hyperlink" Target="https://doi.org/10.56577/FFC-58.284" TargetMode="External"/><Relationship Id="rId79" Type="http://schemas.openxmlformats.org/officeDocument/2006/relationships/hyperlink" Target="https://nmgs.nmt.edu/publications/guidebooks/62/" TargetMode="External"/><Relationship Id="rId102" Type="http://schemas.openxmlformats.org/officeDocument/2006/relationships/hyperlink" Target="https://doi.org/10.3133/ofr71141" TargetMode="External"/><Relationship Id="rId123" Type="http://schemas.openxmlformats.org/officeDocument/2006/relationships/hyperlink" Target="https://doi.org/10.56577/FFC-58.155" TargetMode="External"/><Relationship Id="rId144" Type="http://schemas.openxmlformats.org/officeDocument/2006/relationships/hyperlink" Target="https://doi.org/10.34191/MP-11-1dm" TargetMode="External"/><Relationship Id="rId90" Type="http://schemas.openxmlformats.org/officeDocument/2006/relationships/hyperlink" Target="https://doi.org/10.1130/SPE280-p339" TargetMode="External"/><Relationship Id="rId165" Type="http://schemas.openxmlformats.org/officeDocument/2006/relationships/hyperlink" Target="https://doi.org/10.58799/OFR-71" TargetMode="External"/><Relationship Id="rId186" Type="http://schemas.openxmlformats.org/officeDocument/2006/relationships/hyperlink" Target="https://doi.org/10.3133/coal92A" TargetMode="External"/><Relationship Id="rId211" Type="http://schemas.openxmlformats.org/officeDocument/2006/relationships/hyperlink" Target="https://doi.org/10.2110/pec.74.22.0028" TargetMode="External"/><Relationship Id="rId232" Type="http://schemas.openxmlformats.org/officeDocument/2006/relationships/hyperlink" Target="https://doi.org/10.3133/mf1119" TargetMode="External"/><Relationship Id="rId27" Type="http://schemas.openxmlformats.org/officeDocument/2006/relationships/hyperlink" Target="https://archives.datapages.com/data/rocky_sepm/data/032/032001/pdfs/299.pdf" TargetMode="External"/><Relationship Id="rId48" Type="http://schemas.openxmlformats.org/officeDocument/2006/relationships/hyperlink" Target="https://doi.org/10.1130/SPE235-p33" TargetMode="External"/><Relationship Id="rId69" Type="http://schemas.openxmlformats.org/officeDocument/2006/relationships/hyperlink" Target="https://doi.org/10.3133/b00P" TargetMode="External"/><Relationship Id="rId113" Type="http://schemas.openxmlformats.org/officeDocument/2006/relationships/hyperlink" Target="https://doi.org/10.1130/L78.1" TargetMode="External"/><Relationship Id="rId134" Type="http://schemas.openxmlformats.org/officeDocument/2006/relationships/hyperlink" Target="https://doi.org/10.58799/OF-GM-103" TargetMode="External"/><Relationship Id="rId80" Type="http://schemas.openxmlformats.org/officeDocument/2006/relationships/hyperlink" Target="https://doi.org/10.1130/0091-7613(1996)024%3C0591:LTSAIT%3E2.3.CO;2" TargetMode="External"/><Relationship Id="rId155" Type="http://schemas.openxmlformats.org/officeDocument/2006/relationships/hyperlink" Target="https://doi.org/10.1130/GES01091.1" TargetMode="External"/><Relationship Id="rId176" Type="http://schemas.openxmlformats.org/officeDocument/2006/relationships/hyperlink" Target="https://doi.org/10.3133/mf1450" TargetMode="External"/><Relationship Id="rId197" Type="http://schemas.openxmlformats.org/officeDocument/2006/relationships/hyperlink" Target="https://doi.org/10.3133/mf1117" TargetMode="External"/><Relationship Id="rId201" Type="http://schemas.openxmlformats.org/officeDocument/2006/relationships/hyperlink" Target="https://doi.org/10.2113/34.1.37" TargetMode="External"/><Relationship Id="rId222" Type="http://schemas.openxmlformats.org/officeDocument/2006/relationships/hyperlink" Target="https://doi.org/10.58799/OF-GM-128" TargetMode="External"/><Relationship Id="rId243" Type="http://schemas.openxmlformats.org/officeDocument/2006/relationships/hyperlink" Target="https://doi.org/10.1130/GES02576.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doimspp-my.sharepoint.com/personal/kturner_usgs_gov/Documents/Documents/Map_Manuscript_Tools/ManuscriptTemplate/MapManuscript_v3-1_06-22%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1619231B25F5419E6567B81F294E7D" ma:contentTypeVersion="18" ma:contentTypeDescription="Create a new document." ma:contentTypeScope="" ma:versionID="bb0d93931541f567dbf7517fcda3bacd">
  <xsd:schema xmlns:xsd="http://www.w3.org/2001/XMLSchema" xmlns:xs="http://www.w3.org/2001/XMLSchema" xmlns:p="http://schemas.microsoft.com/office/2006/metadata/properties" xmlns:ns2="9051457c-ceb4-4284-bbcd-a3791e536788" xmlns:ns3="949387c3-6f53-457b-84df-c7ef7f2e8cab" xmlns:ns4="31062a0d-ede8-4112-b4bb-00a9c1bc8e16" targetNamespace="http://schemas.microsoft.com/office/2006/metadata/properties" ma:root="true" ma:fieldsID="eaa7bd06b6503410a6330de95bcc1c33" ns2:_="" ns3:_="" ns4:_="">
    <xsd:import namespace="9051457c-ceb4-4284-bbcd-a3791e536788"/>
    <xsd:import namespace="949387c3-6f53-457b-84df-c7ef7f2e8cab"/>
    <xsd:import namespace="31062a0d-ede8-4112-b4bb-00a9c1bc8e1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1457c-ceb4-4284-bbcd-a3791e536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c5df3ad-b4e5-45d1-88c9-23db5f1fe61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9387c3-6f53-457b-84df-c7ef7f2e8ca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62a0d-ede8-4112-b4bb-00a9c1bc8e1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962da80-34c7-4bf7-9130-942dedb953ed}" ma:internalName="TaxCatchAll" ma:showField="CatchAllData" ma:web="949387c3-6f53-457b-84df-c7ef7f2e8c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E75F76-976C-4D8E-9BED-0244E16F8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1457c-ceb4-4284-bbcd-a3791e536788"/>
    <ds:schemaRef ds:uri="949387c3-6f53-457b-84df-c7ef7f2e8cab"/>
    <ds:schemaRef ds:uri="31062a0d-ede8-4112-b4bb-00a9c1bc8e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35E03-D15D-4CE4-BDE6-C318FF1C60A9}">
  <ds:schemaRefs>
    <ds:schemaRef ds:uri="http://schemas.openxmlformats.org/officeDocument/2006/bibliography"/>
  </ds:schemaRefs>
</ds:datastoreItem>
</file>

<file path=customXml/itemProps3.xml><?xml version="1.0" encoding="utf-8"?>
<ds:datastoreItem xmlns:ds="http://schemas.openxmlformats.org/officeDocument/2006/customXml" ds:itemID="{4BB353A8-2A0A-40F4-8B5D-E09036E8158D}">
  <ds:schemaRefs>
    <ds:schemaRef ds:uri="http://schemas.microsoft.com/sharepoint/v3/contenttype/forms"/>
  </ds:schemaRefs>
</ds:datastoreItem>
</file>

<file path=docMetadata/LabelInfo.xml><?xml version="1.0" encoding="utf-8"?>
<clbl:labelList xmlns:clbl="http://schemas.microsoft.com/office/2020/mipLabelMetadata">
  <clbl:label id="{0693b5ba-4b18-4d7b-9341-f32f400a5494}" enabled="0" method="" siteId="{0693b5ba-4b18-4d7b-9341-f32f400a5494}" removed="1"/>
</clbl:labelList>
</file>

<file path=docProps/app.xml><?xml version="1.0" encoding="utf-8"?>
<Properties xmlns="http://schemas.openxmlformats.org/officeDocument/2006/extended-properties" xmlns:vt="http://schemas.openxmlformats.org/officeDocument/2006/docPropsVTypes">
  <Template>MapManuscript_v3-1_06-22%20(2).dotx</Template>
  <TotalTime>7028</TotalTime>
  <Pages>105</Pages>
  <Words>23284</Words>
  <Characters>158414</Characters>
  <Application>Microsoft Office Word</Application>
  <DocSecurity>0</DocSecurity>
  <Lines>1320</Lines>
  <Paragraphs>362</Paragraphs>
  <ScaleCrop>false</ScaleCrop>
  <HeadingPairs>
    <vt:vector size="2" baseType="variant">
      <vt:variant>
        <vt:lpstr>Title</vt:lpstr>
      </vt:variant>
      <vt:variant>
        <vt:i4>1</vt:i4>
      </vt:variant>
    </vt:vector>
  </HeadingPairs>
  <TitlesOfParts>
    <vt:vector size="1" baseType="lpstr">
      <vt:lpstr>manuscript template; version 4.1</vt:lpstr>
    </vt:vector>
  </TitlesOfParts>
  <Company>U.S. Geological Survey</Company>
  <LinksUpToDate>false</LinksUpToDate>
  <CharactersWithSpaces>181336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manuscript template; version 4.1</dc:title>
  <dc:subject/>
  <dc:creator>Turner, Kenzie J.</dc:creator>
  <cp:keywords/>
  <dc:description/>
  <cp:lastModifiedBy>Turner, Kenzie J</cp:lastModifiedBy>
  <cp:revision>16</cp:revision>
  <cp:lastPrinted>2015-02-19T16:25:00Z</cp:lastPrinted>
  <dcterms:created xsi:type="dcterms:W3CDTF">2024-06-24T16:12:00Z</dcterms:created>
  <dcterms:modified xsi:type="dcterms:W3CDTF">2025-09-25T20:24:00Z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