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DMU-Heading1"/>
      </w:pPr>
      <w:r>
        <w:t>DESCRIPTION OF MAP UNITS</w:t>
      </w:r>
    </w:p>
    <w:p>
      <w:pPr>
        <w:pStyle w:val="DMUUnit11stafterheading"/>
      </w:pPr>
      <w:r>
        <w:rPr>
          <w:rStyle w:val="DMUUnitLabeltypestyle"/>
        </w:rPr>
        <w:t>water</w:t>
      </w:r>
      <w:r>
        <w:rPr>
          <w:rStyle w:val="DMUUnitNameAgetypestyle"/>
        </w:rPr>
        <w:tab/>
        <w:t>water (Holocene)</w:t>
      </w:r>
      <w:r>
        <w:t>—water</w:t>
      </w:r>
    </w:p>
    <w:p>
      <w:pPr>
        <w:pStyle w:val="DMU-Heading2"/>
      </w:pPr>
      <w:r>
        <w:t>Primarily alluvial deposits</w:t>
      </w:r>
    </w:p>
    <w:p>
      <w:pPr>
        <w:pStyle w:val="DMUUnit11stafterheading"/>
      </w:pPr>
      <w:r>
        <w:rPr>
          <w:rStyle w:val="DMUUnitLabeltypestyle"/>
        </w:rPr>
        <w:t>Qal</w:t>
      </w:r>
      <w:r>
        <w:rPr>
          <w:rStyle w:val="DMUUnitNameAgetypestyle"/>
        </w:rPr>
        <w:tab/>
        <w:t>Alluvium (Holocene)</w:t>
      </w:r>
      <w:r>
        <w:t>—Sand, gravel, and silt to clay alluvial deposits in active channels and floodplains and in low-terrace deposits along major rivers</w:t>
      </w:r>
    </w:p>
    <w:p>
      <w:pPr>
        <w:pStyle w:val="DMUUnit1"/>
      </w:pPr>
      <w:r>
        <w:rPr>
          <w:rStyle w:val="DMUUnitLabeltypestyle"/>
        </w:rPr>
        <w:t>Qat1</w:t>
      </w:r>
      <w:r>
        <w:rPr>
          <w:rStyle w:val="DMUUnitNameAgetypestyle"/>
        </w:rPr>
        <w:tab/>
        <w:t>Younger alluvial terraces (Holocene to late Pleistocene)</w:t>
      </w:r>
      <w:r>
        <w:t>—Commonly gravel and sand in deposits on alluvial terraces, but locally includes thin beds of silt and minor lacustrine deposits. Also includes extensive deposits of the paleo Platte River buried by loess in the rainwater basin region, and less commonly, in paleochannel fill beneath glacial till</w:t>
      </w:r>
    </w:p>
    <w:p>
      <w:pPr>
        <w:pStyle w:val="DMUUnit1"/>
      </w:pPr>
      <w:r>
        <w:rPr>
          <w:rStyle w:val="DMUUnitLabeltypestyle"/>
        </w:rPr>
        <w:t>Qat2</w:t>
      </w:r>
      <w:r>
        <w:rPr>
          <w:rStyle w:val="DMUUnitNameAgetypestyle"/>
        </w:rPr>
        <w:tab/>
        <w:t>Older alluvial terraces (Pleistocene)</w:t>
      </w:r>
      <w:r>
        <w:t>—Commonly gravel and sand deposited on alluvial terraces</w:t>
      </w:r>
    </w:p>
    <w:p>
      <w:pPr>
        <w:pStyle w:val="DMUUnit1"/>
      </w:pPr>
      <w:r>
        <w:rPr>
          <w:rStyle w:val="DMUUnitLabeltypestyle"/>
        </w:rPr>
        <w:t>QTa</w:t>
      </w:r>
      <w:r>
        <w:rPr>
          <w:rStyle w:val="DMUUnitNameAgetypestyle"/>
        </w:rPr>
        <w:tab/>
        <w:t>Very old alluvium (Pleistocene to Pliocene)</w:t>
      </w:r>
      <w:r>
        <w:t>—Gravel and coarse sand with minor alluvial silt and lacustrine deposits</w:t>
      </w:r>
    </w:p>
    <w:p>
      <w:pPr>
        <w:pStyle w:val="DMU-Heading2"/>
      </w:pPr>
      <w:r>
        <w:t>Eolian deposits</w:t>
      </w:r>
    </w:p>
    <w:p>
      <w:pPr>
        <w:pStyle w:val="DMUUnit11stafterheading"/>
      </w:pPr>
      <w:r>
        <w:rPr>
          <w:rStyle w:val="DMUUnitLabeltypestyle"/>
        </w:rPr>
        <w:t>Qes</w:t>
      </w:r>
      <w:r>
        <w:rPr>
          <w:rStyle w:val="DMUUnitNameAgetypestyle"/>
        </w:rPr>
        <w:tab/>
        <w:t>Eolian sand (Holocene to late Pleistocene)</w:t>
      </w:r>
      <w:r>
        <w:t>—Eolian sands, undifferentiated morphologically</w:t>
      </w:r>
    </w:p>
    <w:p>
      <w:pPr>
        <w:pStyle w:val="DMU-Heading3"/>
      </w:pPr>
      <w:r>
        <w:t>Eolian sand, sand sheet and dunes</w:t>
      </w:r>
    </w:p>
    <w:p>
      <w:pPr>
        <w:pStyle w:val="DMUUnit11stafterheading"/>
      </w:pPr>
      <w:r>
        <w:rPr>
          <w:rStyle w:val="DMUUnitLabeltypestyle"/>
        </w:rPr>
        <w:t>Qes-sv</w:t>
      </w:r>
      <w:r>
        <w:rPr>
          <w:rStyle w:val="DMUUnitNameAgetypestyle"/>
        </w:rPr>
        <w:tab/>
        <w:t>Eolian sand, sand sheet and very low relief dunes (Holocene to late Pleistocene)</w:t>
      </w:r>
      <w:r>
        <w:t>—Eolian sands, consisting of sand sheet, very low relief morphologies</w:t>
      </w:r>
    </w:p>
    <w:p>
      <w:pPr>
        <w:pStyle w:val="DMUUnit1"/>
      </w:pPr>
      <w:r>
        <w:rPr>
          <w:rStyle w:val="DMUUnitLabeltypestyle"/>
        </w:rPr>
        <w:t>Qes-sm</w:t>
      </w:r>
      <w:r>
        <w:rPr>
          <w:rStyle w:val="DMUUnitNameAgetypestyle"/>
        </w:rPr>
        <w:tab/>
        <w:t>Eolian sand, sand sheet and moderate relief dunes (Holocene to late Pleistocene)</w:t>
      </w:r>
      <w:r>
        <w:t>—Eolian sands, consisting of sand sheet, moderate relief morphologies</w:t>
      </w:r>
    </w:p>
    <w:p>
      <w:pPr>
        <w:pStyle w:val="DMUUnit1"/>
      </w:pPr>
      <w:r>
        <w:rPr>
          <w:rStyle w:val="DMUUnitLabeltypestyle"/>
        </w:rPr>
        <w:t>Qes-l</w:t>
      </w:r>
      <w:r>
        <w:rPr>
          <w:rStyle w:val="DMUUnitNameAgetypestyle"/>
        </w:rPr>
        <w:tab/>
        <w:t>Eolian sand, linear dunes (Holocene to late Pleistocene)</w:t>
      </w:r>
      <w:r>
        <w:t>—Eolian sands, consisting of linear morphologies</w:t>
      </w:r>
    </w:p>
    <w:p>
      <w:pPr>
        <w:pStyle w:val="DMU-Heading3"/>
      </w:pPr>
      <w:r>
        <w:t>Eolian sand, dome-like dunes</w:t>
      </w:r>
    </w:p>
    <w:p>
      <w:pPr>
        <w:pStyle w:val="DMUUnit11stafterheading"/>
      </w:pPr>
      <w:r>
        <w:rPr>
          <w:rStyle w:val="DMUUnitLabeltypestyle"/>
        </w:rPr>
        <w:t>Qes-dcc</w:t>
      </w:r>
      <w:r>
        <w:rPr>
          <w:rStyle w:val="DMUUnitNameAgetypestyle"/>
        </w:rPr>
        <w:tab/>
        <w:t>Eolian sand, dome-like compound and complex dunes (Holocene to late Pleistocene)</w:t>
      </w:r>
      <w:r>
        <w:t>—Eolian sands, consisting of dome-like, compound and complex morphologies</w:t>
      </w:r>
    </w:p>
    <w:p>
      <w:pPr>
        <w:pStyle w:val="DMUUnit1"/>
      </w:pPr>
      <w:r>
        <w:rPr>
          <w:rStyle w:val="DMUUnitLabeltypestyle"/>
        </w:rPr>
        <w:t>Qes-dsc</w:t>
      </w:r>
      <w:r>
        <w:rPr>
          <w:rStyle w:val="DMUUnitNameAgetypestyle"/>
        </w:rPr>
        <w:tab/>
        <w:t>Eolian sand, dome-like simple and complex dunes (Holocene to late Pleistocene)</w:t>
      </w:r>
      <w:r>
        <w:t>—Eolian sands, consisting of dome-like, simple and complex morphologies</w:t>
      </w:r>
    </w:p>
    <w:p>
      <w:pPr>
        <w:pStyle w:val="DMUUnit1"/>
      </w:pPr>
      <w:r>
        <w:rPr>
          <w:rStyle w:val="DMUUnitLabeltypestyle"/>
        </w:rPr>
        <w:t>Qes-dr</w:t>
      </w:r>
      <w:r>
        <w:rPr>
          <w:rStyle w:val="DMUUnitNameAgetypestyle"/>
        </w:rPr>
        <w:tab/>
        <w:t>Eolian sand, domal-ridge dunes (Holocene to late Pleistocene)</w:t>
      </w:r>
      <w:r>
        <w:t>—Eolian sands, consisting of domal-ridge morphologies</w:t>
      </w:r>
    </w:p>
    <w:p>
      <w:pPr>
        <w:pStyle w:val="DMUUnit1"/>
      </w:pPr>
      <w:r>
        <w:rPr>
          <w:rStyle w:val="DMUUnitLabeltypestyle"/>
        </w:rPr>
        <w:t>Qes-p</w:t>
      </w:r>
      <w:r>
        <w:rPr>
          <w:rStyle w:val="DMUUnitNameAgetypestyle"/>
        </w:rPr>
        <w:tab/>
        <w:t>Eolian sand, parabolic dunes (Holocene to late Pleistocene)</w:t>
      </w:r>
      <w:r>
        <w:t>—Eolian sands, consisting of parabolic morphologies</w:t>
      </w:r>
    </w:p>
    <w:p>
      <w:pPr>
        <w:pStyle w:val="DMU-Heading3"/>
      </w:pPr>
      <w:r>
        <w:t>Eolian sand, barchan dunes</w:t>
      </w:r>
    </w:p>
    <w:p>
      <w:pPr>
        <w:pStyle w:val="DMUUnit11stafterheading"/>
      </w:pPr>
      <w:r>
        <w:rPr>
          <w:rStyle w:val="DMUUnitLabeltypestyle"/>
        </w:rPr>
        <w:t>Qes-cbc</w:t>
      </w:r>
      <w:r>
        <w:rPr>
          <w:rStyle w:val="DMUUnitNameAgetypestyle"/>
        </w:rPr>
        <w:tab/>
        <w:t>Eolian sand, close-spaced barchan dunes (Holocene to late Pleistocene)</w:t>
      </w:r>
      <w:r>
        <w:t>—Eolian sands, consisting of close-spaced,  crescentic barchan morphologies</w:t>
      </w:r>
    </w:p>
    <w:p>
      <w:pPr>
        <w:pStyle w:val="DMUUnit1"/>
      </w:pPr>
      <w:r>
        <w:rPr>
          <w:rStyle w:val="DMUUnitLabeltypestyle"/>
        </w:rPr>
        <w:t>Qes-cbi</w:t>
      </w:r>
      <w:r>
        <w:rPr>
          <w:rStyle w:val="DMUUnitNameAgetypestyle"/>
        </w:rPr>
        <w:tab/>
        <w:t>Eolian sand, intermediate-spaced barchan dunes (Holocene to late Pleistocene)</w:t>
      </w:r>
      <w:r>
        <w:t>—Eolian sands, consisting of intermediate-spaced,  crescentic barchan morphologies</w:t>
      </w:r>
    </w:p>
    <w:p>
      <w:pPr>
        <w:pStyle w:val="DMUUnit1"/>
      </w:pPr>
      <w:r>
        <w:rPr>
          <w:rStyle w:val="DMUUnitLabeltypestyle"/>
        </w:rPr>
        <w:t>Qes-cbw</w:t>
      </w:r>
      <w:r>
        <w:rPr>
          <w:rStyle w:val="DMUUnitNameAgetypestyle"/>
        </w:rPr>
        <w:tab/>
        <w:t>Eolian sand, wide-spaced barchan dunes (Holocene to late Pleistocene)</w:t>
      </w:r>
      <w:r>
        <w:t>—Eolian sands, consisting of wide-spaced, crescentic barchan morphologies</w:t>
      </w:r>
    </w:p>
    <w:p>
      <w:pPr>
        <w:pStyle w:val="DMUUnit1"/>
      </w:pPr>
      <w:r>
        <w:rPr>
          <w:rStyle w:val="DMUUnitLabeltypestyle"/>
        </w:rPr>
        <w:t>Qes-cbb</w:t>
      </w:r>
      <w:r>
        <w:rPr>
          <w:rStyle w:val="DMUUnitNameAgetypestyle"/>
        </w:rPr>
        <w:tab/>
        <w:t>Eolian sand, barchanoid-ridge barchan dunes (Holocene to late Pleistocene)</w:t>
      </w:r>
      <w:r>
        <w:t>—Eolian sands, consisting of barchanoid-ridge, crescentic barchan morphologies</w:t>
      </w:r>
    </w:p>
    <w:p>
      <w:pPr>
        <w:pStyle w:val="DMUUnit1"/>
      </w:pPr>
      <w:r>
        <w:rPr>
          <w:rStyle w:val="DMUUnitLabeltypestyle"/>
        </w:rPr>
        <w:t>Ql</w:t>
      </w:r>
      <w:r>
        <w:rPr>
          <w:rStyle w:val="DMUUnitNameAgetypestyle"/>
        </w:rPr>
        <w:tab/>
        <w:t>Loess (Holocene to middle Pleistocene)</w:t>
      </w:r>
      <w:r>
        <w:t>—Silt and sandy silt primarily comprised of quartz grains deposited by wind. Widespread Peoria Loess (Wisconsinan) with: (1) local Bignell Loess (Holocene), particularly adjacent to dunefields and sand sheets in central and western Nebraska; and/or (2) local exposures of Loveland Loess (Illinoisan), typically in lower slope positions, especially in parts of eastern, central and southern Nebraska</w:t>
      </w:r>
    </w:p>
    <w:p>
      <w:pPr>
        <w:pStyle w:val="DMUUnit1"/>
      </w:pPr>
      <w:r>
        <w:rPr>
          <w:rStyle w:val="DMUUnitLabeltypestyle"/>
        </w:rPr>
        <w:t>Qles</w:t>
      </w:r>
      <w:r>
        <w:rPr>
          <w:rStyle w:val="DMUUnitNameAgetypestyle"/>
        </w:rPr>
        <w:tab/>
        <w:t>Loess and eolian sands (Holocene to middle Pleistocene)</w:t>
      </w:r>
      <w:r>
        <w:t>—Eolian sediments consisting of distinct pockets of both loess and sand. Sands are overlying loess deposits in places. Loess is primarily Peoria Loess</w:t>
      </w:r>
    </w:p>
    <w:p>
      <w:pPr>
        <w:pStyle w:val="DMU-Heading2"/>
      </w:pPr>
      <w:r>
        <w:t>Glacial deposits</w:t>
      </w:r>
    </w:p>
    <w:p>
      <w:pPr>
        <w:pStyle w:val="DMUUnit11stafterheading"/>
      </w:pPr>
      <w:r>
        <w:rPr>
          <w:rStyle w:val="DMUUnitLabeltypestyle"/>
        </w:rPr>
        <w:t>Qt</w:t>
      </w:r>
      <w:r>
        <w:rPr>
          <w:rStyle w:val="DMUUnitNameAgetypestyle"/>
        </w:rPr>
        <w:tab/>
        <w:t>Pre-Illinoisan till covered by thin Wisconinan loess (Holocene to early Pleistocene)</w:t>
      </w:r>
      <w:r>
        <w:t>—Loess overlying Illinoian and Pre-Illinoian alluvial and lucustrine sand and Pre-Illinoian clay loam till. Locally with intervening Illinoisan loess or other sediments</w:t>
      </w:r>
    </w:p>
    <w:p>
      <w:pPr>
        <w:pStyle w:val="DMU-Heading2"/>
      </w:pPr>
      <w:r>
        <w:t>Pre-Quaternary bedrock and residuum, colluvium, and other minor mantling deposits</w:t>
      </w:r>
    </w:p>
    <w:p>
      <w:pPr>
        <w:pStyle w:val="DMUUnit11stafterheading"/>
      </w:pPr>
      <w:r>
        <w:rPr>
          <w:rStyle w:val="DMUUnitLabeltypestyle"/>
        </w:rPr>
        <w:t>Qca</w:t>
      </w:r>
      <w:r>
        <w:rPr>
          <w:rStyle w:val="DMUUnitNameAgetypestyle"/>
        </w:rPr>
        <w:tab/>
        <w:t>Colluvium and alluvium (Quaternary)</w:t>
      </w:r>
      <w:r>
        <w:t>—Alluvial and colluvial deposits of sand, silt, and minor gravel primarily derived from upper Eocene to Pliocene sediments. Principally located on broad valley slopes in the western portion of the state</w:t>
      </w:r>
    </w:p>
    <w:p>
      <w:pPr>
        <w:pStyle w:val="DMUUnit1"/>
      </w:pPr>
      <w:r>
        <w:rPr>
          <w:rStyle w:val="DMUUnitLabeltypestyle"/>
        </w:rPr>
        <w:t>T</w:t>
      </w:r>
      <w:r>
        <w:rPr>
          <w:rStyle w:val="DMUUnitNameAgetypestyle"/>
        </w:rPr>
        <w:tab/>
        <w:t>Upper Eocene to Pliocene sediments and bedrock (Pliocene to late Eocene)</w:t>
      </w:r>
      <w:r>
        <w:t>—Undivided Tertiary bedrock of the Broadwater Fm and the Arikaree, Ogallala, and White River Groups</w:t>
      </w:r>
    </w:p>
    <w:p>
      <w:pPr>
        <w:pStyle w:val="DMUUnit2"/>
      </w:pPr>
      <w:r>
        <w:rPr>
          <w:rStyle w:val="DMUUnitLabeltypestyle"/>
        </w:rPr>
        <w:t>Tb</w:t>
      </w:r>
      <w:r>
        <w:rPr>
          <w:rStyle w:val="DMUUnitNameAgetypestyle"/>
        </w:rPr>
        <w:tab/>
        <w:t>Broadwater Formation (Pliocene)</w:t>
      </w:r>
      <w:r>
        <w:t>—Sedimentary rocks of the Broadwater Formation. Primarily pebble to cobble gravel and sand. Locally includes minor silt, clay, and diatomite beds</w:t>
      </w:r>
    </w:p>
    <w:p>
      <w:pPr>
        <w:pStyle w:val="DMUUnit2"/>
      </w:pPr>
      <w:r>
        <w:rPr>
          <w:rStyle w:val="DMUUnitLabeltypestyle"/>
        </w:rPr>
        <w:t>To</w:t>
      </w:r>
      <w:r>
        <w:rPr>
          <w:rStyle w:val="DMUUnitNameAgetypestyle"/>
        </w:rPr>
        <w:tab/>
        <w:t>Ogallala Group (late and middle Miocene)</w:t>
      </w:r>
      <w:r>
        <w:t>—Sedimentary rocks of the Ogallala Group. Primarily fluvial deposits that commonly fill paleovalleys</w:t>
      </w:r>
    </w:p>
    <w:p>
      <w:pPr>
        <w:pStyle w:val="DMUUnit2"/>
      </w:pPr>
      <w:r>
        <w:rPr>
          <w:rStyle w:val="DMUUnitLabeltypestyle"/>
        </w:rPr>
        <w:t>Ta</w:t>
      </w:r>
      <w:r>
        <w:rPr>
          <w:rStyle w:val="DMUUnitNameAgetypestyle"/>
        </w:rPr>
        <w:tab/>
        <w:t>Arikaree Group (early Miocene and late Oligocene)</w:t>
      </w:r>
      <w:r>
        <w:t>—Sedimentary rocks of the Arikaree Group. Primarily fluvial and eolian volcaniclastic sediments</w:t>
      </w:r>
    </w:p>
    <w:p>
      <w:pPr>
        <w:pStyle w:val="DMUUnit2"/>
      </w:pPr>
      <w:r>
        <w:rPr>
          <w:rStyle w:val="DMUUnitLabeltypestyle"/>
        </w:rPr>
        <w:t>Twr</w:t>
      </w:r>
      <w:r>
        <w:rPr>
          <w:rStyle w:val="DMUUnitNameAgetypestyle"/>
        </w:rPr>
        <w:tab/>
        <w:t>White River Group (early Oligocene and late Eocene)</w:t>
      </w:r>
      <w:r>
        <w:t>—Sedimntary rocks of the White River Group. Primarily fluvial and eolian volcaniclastic sediments generally finer grained than those of Arikaree Group</w:t>
      </w:r>
    </w:p>
    <w:p>
      <w:pPr>
        <w:pStyle w:val="DMUUnit1"/>
      </w:pPr>
      <w:r>
        <w:rPr>
          <w:rStyle w:val="DMUUnitLabeltypestyle"/>
        </w:rPr>
        <w:t>K</w:t>
      </w:r>
      <w:r>
        <w:rPr>
          <w:rStyle w:val="DMUUnitNameAgetypestyle"/>
        </w:rPr>
        <w:tab/>
        <w:t>Cretaceous bedrock, undifferentiated (Cretaceous)</w:t>
      </w:r>
      <w:r>
        <w:t>—Residuum and colluvium on Carlile, Dakota, Greenhorn-Graneros, Niobrara, and Pierre Fms. The northwest panhandle units consist dominantly of residuum on upper Cretaceous smectitic shales with smaller areas of Quaternary alluvium and colluvium derived from weathered shale. The northeast units near the confluence of the Niobrara and Platte rivers consist dominantly of residuum and colluvium on upper Cretaceous smectitic shales with localized areas of thin Neogene and Quaternary fluvial and eolian sands and loess. The southern units along the Republican River consist of residuum of the Carlile and Niobrara formations, while the units along the Little Blue River consist of residuum of the Dakota and Greenhorn-Graneros formations overlain by Peoria and other loess deposits of varying thicknesses</w:t>
      </w:r>
    </w:p>
    <w:p>
      <w:pPr>
        <w:pStyle w:val="DMUUnit1"/>
      </w:pPr>
      <w:r>
        <w:rPr>
          <w:rStyle w:val="DMUUnitLabeltypestyle"/>
        </w:rPr>
        <w:t>*P</w:t>
      </w:r>
      <w:r>
        <w:rPr>
          <w:rStyle w:val="DMUUnitNameAgetypestyle"/>
        </w:rPr>
        <w:tab/>
        <w:t>Pennsylvanian and Permian bedrock, undifferentiated (Late Pennsylvanian to Cisuralian)</w:t>
      </w:r>
      <w:r>
        <w:t>—Sedimentary rocks of the Pennsylvanian Shawnee and Wabaunsee Groups and Permian Admire, Chase, and Council Grove groups. Primarily limestone and shale</w:t>
      </w:r>
    </w:p>
    <w:sectPr w:rsidR="00707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GDCGeoAge">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4007FD6"/>
    <w:lvl w:ilvl="0">
      <w:start w:val="1"/>
      <w:numFmt w:val="bullet"/>
      <w:lvlText w:val=""/>
      <w:lvlJc w:val="left"/>
      <w:pPr>
        <w:ind w:left="1080" w:hanging="360"/>
      </w:pPr>
      <w:rPr>
        <w:rFonts w:ascii="Symbol" w:hAnsi="Symbol" w:hint="default"/>
      </w:rPr>
    </w:lvl>
  </w:abstractNum>
  <w:num w:numId="1" w16cid:durableId="65518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4E2"/>
    <w:rsid w:val="002744E2"/>
    <w:rsid w:val="00707025"/>
    <w:rsid w:val="007A01E8"/>
    <w:rsid w:val="00C2039E"/>
    <w:rsid w:val="00DC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1EEAA"/>
  <w15:chartTrackingRefBased/>
  <w15:docId w15:val="{8E49CA6A-01BA-4218-8221-A3FA5D2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UHeadnoteParagraph">
    <w:name w:val="DMU Headnote Paragraph"/>
    <w:basedOn w:val="DMUHeadnote-MoreThan1Line"/>
    <w:autoRedefine/>
    <w:qFormat/>
    <w:rsid w:val="002744E2"/>
    <w:pPr>
      <w:spacing w:before="80"/>
      <w:ind w:firstLine="720"/>
    </w:pPr>
    <w:rPr>
      <w:szCs w:val="24"/>
    </w:rPr>
  </w:style>
  <w:style w:type="character" w:customStyle="1" w:styleId="Run-inHead">
    <w:name w:val="Run-inHead"/>
    <w:basedOn w:val="DefaultParagraphFont"/>
    <w:qFormat/>
    <w:rsid w:val="002744E2"/>
    <w:rPr>
      <w:rFonts w:ascii="Times New Roman" w:hAnsi="Times New Roman"/>
      <w:i/>
      <w:sz w:val="24"/>
      <w:szCs w:val="20"/>
    </w:rPr>
  </w:style>
  <w:style w:type="paragraph" w:customStyle="1" w:styleId="DMU-Heading1">
    <w:name w:val="DMU-Heading1"/>
    <w:basedOn w:val="Normal"/>
    <w:next w:val="DMUUnit11stafterheading"/>
    <w:autoRedefine/>
    <w:rsid w:val="002744E2"/>
    <w:pPr>
      <w:keepNext/>
      <w:spacing w:before="240" w:after="0" w:line="480" w:lineRule="auto"/>
      <w:ind w:left="360" w:right="360"/>
      <w:jc w:val="center"/>
      <w:outlineLvl w:val="0"/>
    </w:pPr>
    <w:rPr>
      <w:rFonts w:ascii="Times New Roman" w:eastAsia="Times New Roman" w:hAnsi="Times New Roman" w:cs="Times New Roman"/>
      <w:b/>
      <w:caps/>
      <w:kern w:val="0"/>
      <w:sz w:val="28"/>
      <w:szCs w:val="20"/>
    </w:rPr>
  </w:style>
  <w:style w:type="paragraph" w:customStyle="1" w:styleId="DMUUnit1">
    <w:name w:val="DMU Unit 1"/>
    <w:basedOn w:val="Normal"/>
    <w:autoRedefine/>
    <w:rsid w:val="002744E2"/>
    <w:pPr>
      <w:widowControl w:val="0"/>
      <w:tabs>
        <w:tab w:val="left" w:pos="144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Heading2">
    <w:name w:val="DMU-Heading2"/>
    <w:basedOn w:val="Normal"/>
    <w:autoRedefine/>
    <w:rsid w:val="002744E2"/>
    <w:pPr>
      <w:widowControl w:val="0"/>
      <w:spacing w:before="240" w:after="0" w:line="480" w:lineRule="auto"/>
      <w:ind w:left="360" w:right="360"/>
      <w:jc w:val="center"/>
      <w:outlineLvl w:val="1"/>
    </w:pPr>
    <w:rPr>
      <w:rFonts w:ascii="Times New Roman" w:eastAsia="Times New Roman" w:hAnsi="Times New Roman" w:cs="Times New Roman"/>
      <w:b/>
      <w:caps/>
      <w:kern w:val="0"/>
      <w:sz w:val="24"/>
      <w:szCs w:val="20"/>
    </w:rPr>
  </w:style>
  <w:style w:type="paragraph" w:customStyle="1" w:styleId="DMU-Heading3">
    <w:name w:val="DMU-Heading3"/>
    <w:basedOn w:val="Normal"/>
    <w:autoRedefine/>
    <w:rsid w:val="002744E2"/>
    <w:pPr>
      <w:widowControl w:val="0"/>
      <w:spacing w:before="240" w:after="0" w:line="480" w:lineRule="auto"/>
      <w:ind w:left="360" w:right="360"/>
      <w:jc w:val="center"/>
      <w:outlineLvl w:val="2"/>
    </w:pPr>
    <w:rPr>
      <w:rFonts w:ascii="Times New Roman" w:eastAsia="Times New Roman" w:hAnsi="Times New Roman" w:cs="Times New Roman"/>
      <w:caps/>
      <w:kern w:val="0"/>
      <w:sz w:val="24"/>
      <w:szCs w:val="20"/>
    </w:rPr>
  </w:style>
  <w:style w:type="paragraph" w:customStyle="1" w:styleId="DMU-Heading4">
    <w:name w:val="DMU-Heading4"/>
    <w:basedOn w:val="Normal"/>
    <w:autoRedefine/>
    <w:rsid w:val="002744E2"/>
    <w:pPr>
      <w:widowControl w:val="0"/>
      <w:spacing w:before="160" w:after="0" w:line="480" w:lineRule="auto"/>
      <w:ind w:left="360" w:right="360"/>
      <w:jc w:val="center"/>
      <w:outlineLvl w:val="3"/>
    </w:pPr>
    <w:rPr>
      <w:rFonts w:ascii="Times New Roman" w:eastAsia="Times New Roman" w:hAnsi="Times New Roman" w:cs="Times New Roman"/>
      <w:kern w:val="0"/>
      <w:sz w:val="24"/>
      <w:szCs w:val="20"/>
    </w:rPr>
  </w:style>
  <w:style w:type="paragraph" w:customStyle="1" w:styleId="DMU-Heading5">
    <w:name w:val="DMU-Heading5"/>
    <w:basedOn w:val="Normal"/>
    <w:autoRedefine/>
    <w:rsid w:val="002744E2"/>
    <w:pPr>
      <w:widowControl w:val="0"/>
      <w:spacing w:before="120" w:after="0" w:line="480" w:lineRule="auto"/>
      <w:ind w:left="360" w:right="360"/>
      <w:jc w:val="center"/>
      <w:outlineLvl w:val="4"/>
    </w:pPr>
    <w:rPr>
      <w:rFonts w:ascii="Times New Roman" w:eastAsia="Times New Roman" w:hAnsi="Times New Roman" w:cs="Times New Roman"/>
      <w:i/>
      <w:kern w:val="0"/>
      <w:sz w:val="24"/>
      <w:szCs w:val="20"/>
    </w:rPr>
  </w:style>
  <w:style w:type="paragraph" w:customStyle="1" w:styleId="DMUUnit2">
    <w:name w:val="DMU Unit 2"/>
    <w:basedOn w:val="Normal"/>
    <w:autoRedefine/>
    <w:rsid w:val="002744E2"/>
    <w:pPr>
      <w:widowControl w:val="0"/>
      <w:tabs>
        <w:tab w:val="left" w:pos="180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Paragraph">
    <w:name w:val="DMU Paragraph"/>
    <w:basedOn w:val="Normal"/>
    <w:autoRedefine/>
    <w:rsid w:val="002744E2"/>
    <w:pPr>
      <w:widowControl w:val="0"/>
      <w:spacing w:after="0" w:line="480" w:lineRule="auto"/>
      <w:ind w:left="2160" w:right="360" w:firstLine="720"/>
    </w:pPr>
    <w:rPr>
      <w:rFonts w:ascii="Times New Roman" w:eastAsia="Times New Roman" w:hAnsi="Times New Roman" w:cs="Times New Roman"/>
      <w:kern w:val="0"/>
      <w:sz w:val="24"/>
      <w:szCs w:val="20"/>
    </w:rPr>
  </w:style>
  <w:style w:type="paragraph" w:customStyle="1" w:styleId="DMUUnit3">
    <w:name w:val="DMU Unit 3"/>
    <w:basedOn w:val="Normal"/>
    <w:autoRedefine/>
    <w:rsid w:val="002744E2"/>
    <w:pPr>
      <w:widowControl w:val="0"/>
      <w:tabs>
        <w:tab w:val="left" w:pos="216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4">
    <w:name w:val="DMU Unit 4"/>
    <w:basedOn w:val="Normal"/>
    <w:autoRedefine/>
    <w:rsid w:val="002744E2"/>
    <w:pPr>
      <w:widowControl w:val="0"/>
      <w:tabs>
        <w:tab w:val="left" w:pos="252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5">
    <w:name w:val="DMU Unit 5"/>
    <w:basedOn w:val="Normal"/>
    <w:autoRedefine/>
    <w:rsid w:val="002744E2"/>
    <w:pPr>
      <w:widowControl w:val="0"/>
      <w:tabs>
        <w:tab w:val="left" w:pos="2880"/>
      </w:tabs>
      <w:spacing w:after="0" w:line="480" w:lineRule="auto"/>
      <w:ind w:left="2160" w:right="360" w:hanging="1800"/>
    </w:pPr>
    <w:rPr>
      <w:rFonts w:ascii="Times New Roman" w:eastAsia="Times New Roman" w:hAnsi="Times New Roman" w:cs="Times New Roman"/>
      <w:kern w:val="0"/>
      <w:sz w:val="24"/>
      <w:szCs w:val="20"/>
    </w:rPr>
  </w:style>
  <w:style w:type="character" w:customStyle="1" w:styleId="DMUUnitLabeltypestyle">
    <w:name w:val="DMU Unit Label (type style)"/>
    <w:basedOn w:val="DefaultParagraphFont"/>
    <w:rsid w:val="002744E2"/>
    <w:rPr>
      <w:rFonts w:ascii="FGDCGeoAge" w:hAnsi="FGDCGeoAge"/>
      <w:sz w:val="24"/>
    </w:rPr>
  </w:style>
  <w:style w:type="character" w:customStyle="1" w:styleId="DMUUnitNameAgetypestyle">
    <w:name w:val="DMU Unit Name/Age (type style)"/>
    <w:basedOn w:val="DefaultParagraphFont"/>
    <w:rsid w:val="002744E2"/>
    <w:rPr>
      <w:rFonts w:ascii="Times New Roman" w:hAnsi="Times New Roman"/>
      <w:b/>
      <w:sz w:val="24"/>
    </w:rPr>
  </w:style>
  <w:style w:type="paragraph" w:customStyle="1" w:styleId="DMUHeadnote-1Line">
    <w:name w:val="DMU Headnote - 1 Line"/>
    <w:basedOn w:val="Normal"/>
    <w:autoRedefine/>
    <w:qFormat/>
    <w:rsid w:val="002744E2"/>
    <w:pPr>
      <w:widowControl w:val="0"/>
      <w:spacing w:after="0" w:line="480" w:lineRule="auto"/>
      <w:jc w:val="center"/>
    </w:pPr>
    <w:rPr>
      <w:rFonts w:ascii="Times New Roman" w:eastAsia="Times New Roman" w:hAnsi="Times New Roman" w:cs="Times New Roman"/>
      <w:kern w:val="0"/>
      <w:sz w:val="24"/>
      <w:szCs w:val="20"/>
    </w:rPr>
  </w:style>
  <w:style w:type="paragraph" w:customStyle="1" w:styleId="DMUHeadnote-MoreThan1Line">
    <w:name w:val="DMU Headnote - More Than 1 Line"/>
    <w:basedOn w:val="Normal"/>
    <w:autoRedefine/>
    <w:rsid w:val="002744E2"/>
    <w:pPr>
      <w:widowControl w:val="0"/>
      <w:spacing w:after="0" w:line="480" w:lineRule="auto"/>
      <w:ind w:left="360" w:right="360"/>
    </w:pPr>
    <w:rPr>
      <w:rFonts w:ascii="Times New Roman" w:eastAsia="Times New Roman" w:hAnsi="Times New Roman" w:cs="Times New Roman"/>
      <w:kern w:val="0"/>
      <w:sz w:val="24"/>
      <w:szCs w:val="20"/>
    </w:rPr>
  </w:style>
  <w:style w:type="paragraph" w:customStyle="1" w:styleId="DMUNoIndent">
    <w:name w:val="DMU NoIndent"/>
    <w:basedOn w:val="DMUParagraph"/>
    <w:qFormat/>
    <w:rsid w:val="002744E2"/>
    <w:pPr>
      <w:ind w:firstLine="0"/>
    </w:pPr>
  </w:style>
  <w:style w:type="paragraph" w:customStyle="1" w:styleId="DMU-ListBullet">
    <w:name w:val="DMU - List Bullet"/>
    <w:basedOn w:val="ListBullet3"/>
    <w:autoRedefine/>
    <w:qFormat/>
    <w:rsid w:val="002744E2"/>
    <w:pPr>
      <w:numPr>
        <w:numId w:val="0"/>
      </w:numPr>
      <w:spacing w:before="80" w:after="80" w:line="480" w:lineRule="auto"/>
      <w:ind w:left="2520" w:right="360" w:hanging="360"/>
      <w:contextualSpacing w:val="0"/>
    </w:pPr>
    <w:rPr>
      <w:rFonts w:ascii="Times New Roman" w:eastAsia="Times New Roman" w:hAnsi="Times New Roman" w:cs="Times New Roman"/>
      <w:kern w:val="0"/>
      <w:sz w:val="24"/>
      <w:szCs w:val="20"/>
    </w:rPr>
  </w:style>
  <w:style w:type="paragraph" w:customStyle="1" w:styleId="DMUQuotation">
    <w:name w:val="DMU Quotation"/>
    <w:basedOn w:val="DMUNoIndent"/>
    <w:autoRedefine/>
    <w:qFormat/>
    <w:rsid w:val="002744E2"/>
    <w:pPr>
      <w:spacing w:before="80" w:after="80"/>
      <w:ind w:left="2520" w:right="720"/>
    </w:pPr>
  </w:style>
  <w:style w:type="paragraph" w:customStyle="1" w:styleId="DMUUnit11stafterheading">
    <w:name w:val="DMU Unit 1 (1st after heading)"/>
    <w:basedOn w:val="Normal"/>
    <w:autoRedefine/>
    <w:rsid w:val="002744E2"/>
    <w:pPr>
      <w:widowControl w:val="0"/>
      <w:tabs>
        <w:tab w:val="left" w:pos="1440"/>
      </w:tabs>
      <w:spacing w:before="80" w:after="0" w:line="480" w:lineRule="auto"/>
      <w:ind w:left="2160" w:right="360" w:hanging="1800"/>
    </w:pPr>
    <w:rPr>
      <w:rFonts w:ascii="Times New Roman" w:eastAsia="Times New Roman" w:hAnsi="Times New Roman" w:cs="Times New Roman"/>
      <w:kern w:val="0"/>
      <w:sz w:val="24"/>
      <w:szCs w:val="20"/>
    </w:rPr>
  </w:style>
  <w:style w:type="paragraph" w:styleId="ListBullet3">
    <w:name w:val="List Bullet 3"/>
    <w:basedOn w:val="Normal"/>
    <w:uiPriority w:val="99"/>
    <w:semiHidden/>
    <w:unhideWhenUsed/>
    <w:rsid w:val="002744E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1048</Words>
  <Characters>5975</Characters>
  <Application>Microsoft Office Word</Application>
  <DocSecurity>0</DocSecurity>
  <Lines>49</Lines>
  <Paragraphs>14</Paragraphs>
  <ScaleCrop>false</ScaleCrop>
  <Company>Department of the Interior</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Thoms, Evan E</dc:creator>
  <cp:keywords/>
  <dc:description/>
  <cp:lastModifiedBy>Thoms, Evan E</cp:lastModifiedBy>
  <cp:revision>1</cp:revision>
  <dcterms:created xsi:type="dcterms:W3CDTF">2024-02-29T19:55:00Z</dcterms:created>
  <dcterms:modified xsi:type="dcterms:W3CDTF">2024-02-29T19:56:00Z</dcterms:modified>
</cp:coreProperties>
</file>